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Kuwait</w:t>
      </w:r>
      <w:r>
        <w:t xml:space="preserve"> </w:t>
      </w:r>
      <w:r>
        <w:t xml:space="preserve">City:</w:t>
      </w:r>
      <w:r>
        <w:t xml:space="preserve"> </w:t>
      </w:r>
      <w:r>
        <w:t xml:space="preserve">Bridging</w:t>
      </w:r>
      <w:r>
        <w:t xml:space="preserve"> </w:t>
      </w:r>
      <w:r>
        <w:t xml:space="preserve">Tradition</w:t>
      </w:r>
      <w:r>
        <w:t xml:space="preserve"> </w:t>
      </w:r>
      <w:r>
        <w:t xml:space="preserve">and</w:t>
      </w:r>
      <w:r>
        <w:t xml:space="preserve"> </w:t>
      </w:r>
      <w:r>
        <w:t xml:space="preserve">Technological</w:t>
      </w:r>
      <w:r>
        <w:t xml:space="preserve"> </w:t>
      </w:r>
      <w:r>
        <w:t xml:space="preserve">Innovation</w:t>
      </w:r>
    </w:p>
    <w:bookmarkStart w:id="30" w:name="X929f88552f3015295f55841b67816376772a217"/>
    <w:p>
      <w:pPr>
        <w:pStyle w:val="Heading1"/>
      </w:pPr>
      <w:r>
        <w:t xml:space="preserve">The Evolution and Future of the Surgeon in Kuwait City:</w:t>
      </w:r>
      <w:r>
        <w:br/>
      </w:r>
      <w:r>
        <w:t xml:space="preserve">Bridging Tradition and Technological Innovation</w:t>
      </w:r>
    </w:p>
    <w:p>
      <w:pPr>
        <w:pStyle w:val="FirstParagraph"/>
      </w:pPr>
      <w:r>
        <w:rPr>
          <w:bCs/>
          <w:b/>
        </w:rPr>
        <w:t xml:space="preserve">Abstract:</w:t>
      </w:r>
    </w:p>
    <w:p>
      <w:pPr>
        <w:pStyle w:val="BodyText"/>
      </w:pPr>
      <w:r>
        <w:t xml:space="preserve">This conference paper explores the dynamic role of the surgeon within the healthcare ecosystem of Kuwait City. As a rapidly modernizing nation committed to Vision 2035, Kuwait is witnessing a significant transformation in its medical infrastructure. This document analyzes how traditional surgical practices are being enhanced by digital health technologies, robotic assistance, and international collaborations specifically tailored to the demographic and cultural needs of Kuwait City’s population.</w:t>
      </w:r>
    </w:p>
    <w:p>
      <w:r>
        <w:pict>
          <v:rect style="width:0;height:1.5pt" o:hralign="center" o:hrstd="t" o:hr="t"/>
        </w:pict>
      </w:r>
    </w:p>
    <w:bookmarkStart w:id="20" w:name="introduction"/>
    <w:p>
      <w:pPr>
        <w:pStyle w:val="Heading2"/>
      </w:pPr>
      <w:r>
        <w:t xml:space="preserve">1. Introduction</w:t>
      </w:r>
    </w:p>
    <w:p>
      <w:pPr>
        <w:pStyle w:val="FirstParagraph"/>
      </w:pPr>
      <w:r>
        <w:t xml:space="preserve">The healthcare landscape in Kuwait has undergone a profound metamorphosis over the past two decades. At the heart of this transformation stands the surgeon—a professional whose role has expanded beyond the operating theater to encompass leadership, education, and technological integration. In Kuwait City, where traditional values meet cutting-edge modernity, the modern</w:t>
      </w:r>
      <w:r>
        <w:t xml:space="preserve"> </w:t>
      </w:r>
      <w:r>
        <w:rPr>
          <w:bCs/>
          <w:b/>
        </w:rPr>
        <w:t xml:space="preserve">Surgeon</w:t>
      </w:r>
      <w:r>
        <w:t xml:space="preserve"> </w:t>
      </w:r>
      <w:r>
        <w:t xml:space="preserve">serves as a critical link between patient care excellence and national health objectives.</w:t>
      </w:r>
    </w:p>
    <w:p>
      <w:pPr>
        <w:pStyle w:val="BodyText"/>
      </w:pPr>
      <w:r>
        <w:t xml:space="preserve">Kuwait City is not merely a geographical location; it is the cultural and economic hub of the nation. The concentration of advanced medical facilities, including specialized hospitals in areas such as Sharq and Hawalli, has created a unique environment where high-volume surgical cases intersect with state-of-the-art infrastructure. This paper aims to dissect the current state of surgical practice in Kuwait City, highlighting the challenges faced by surgeons and outlining strategic pathways for future development.</w:t>
      </w:r>
    </w:p>
    <w:bookmarkEnd w:id="20"/>
    <w:bookmarkStart w:id="21" w:name="X808b5e8c54d9dc2bd1518ccb291f34c5b7f8978"/>
    <w:p>
      <w:pPr>
        <w:pStyle w:val="Heading2"/>
      </w:pPr>
      <w:r>
        <w:t xml:space="preserve">2. The Changing Demographics and Surgical Needs</w:t>
      </w:r>
    </w:p>
    <w:p>
      <w:pPr>
        <w:pStyle w:val="FirstParagraph"/>
      </w:pPr>
      <w:r>
        <w:t xml:space="preserve">To understand the role of the surgeon in Kuwait City, one must first acknowledge the demographic realities. With a diverse population comprising citizens from various backgrounds, including a significant expatriate workforce, surgical departments in Kuwait City’s hospitals manage a wide spectrum of pathologies.</w:t>
      </w:r>
    </w:p>
    <w:p>
      <w:pPr>
        <w:pStyle w:val="BodyText"/>
      </w:pPr>
      <w:r>
        <w:rPr>
          <w:bCs/>
          <w:b/>
        </w:rPr>
        <w:t xml:space="preserve">Non-Communicable Diseases (NCDs):</w:t>
      </w:r>
    </w:p>
    <w:p>
      <w:pPr>
        <w:pStyle w:val="BodyText"/>
      </w:pPr>
      <w:r>
        <w:t xml:space="preserve">Kuwait City faces rising rates of diabetes and cardiovascular diseases. Consequently, cardiac surgeons and vascular surgeons are increasingly pivotal. The demand for complex revascularization procedures has surged, requiring specialists who are not only skilled in open-heart surgery but also proficient in minimally invasive techniques.</w:t>
      </w:r>
    </w:p>
    <w:p>
      <w:pPr>
        <w:pStyle w:val="BodyText"/>
      </w:pPr>
      <w:r>
        <w:rPr>
          <w:bCs/>
          <w:b/>
        </w:rPr>
        <w:t xml:space="preserve">Trauma and Emergency Surgery:</w:t>
      </w:r>
    </w:p>
    <w:p>
      <w:pPr>
        <w:pStyle w:val="BodyText"/>
      </w:pPr>
      <w:r>
        <w:t xml:space="preserve">Given the urban density of Kuwait City, emergency medicine plays a crucial role. Trauma surgeons must be prepared for high-acuity cases resulting from road accidents and other urban hazards. The integration of trauma centers within major hospitals like Al-Sabah Hospital ensures that surgical intervention can occur rapidly, reducing mortality rates.</w:t>
      </w:r>
    </w:p>
    <w:bookmarkEnd w:id="21"/>
    <w:bookmarkStart w:id="24" w:name="X6b3b7bd5e5880c8bfd0b2fca77db48537e41279"/>
    <w:p>
      <w:pPr>
        <w:pStyle w:val="Heading2"/>
      </w:pPr>
      <w:r>
        <w:t xml:space="preserve">3. Technological Integration in Surgical Practice</w:t>
      </w:r>
    </w:p>
    <w:p>
      <w:pPr>
        <w:pStyle w:val="FirstParagraph"/>
      </w:pPr>
      <w:r>
        <w:t xml:space="preserve">The most significant shift affecting the surgeon in Kuwait City is the advent of digital health technologies. The implementation of Electronic Health Records (EHR) has streamlined patient history access, allowing surgeons to make informed decisions quickly. However, technology’s impact extends far beyond record-keeping.</w:t>
      </w:r>
    </w:p>
    <w:bookmarkStart w:id="22" w:name="robotic-assisted-surgery"/>
    <w:p>
      <w:pPr>
        <w:pStyle w:val="Heading3"/>
      </w:pPr>
      <w:r>
        <w:t xml:space="preserve">3.1 Robotic-Assisted Surgery</w:t>
      </w:r>
    </w:p>
    <w:p>
      <w:pPr>
        <w:pStyle w:val="FirstParagraph"/>
      </w:pPr>
      <w:r>
        <w:t xml:space="preserve">Hospitals in Kuwait City are progressively adopting robotic-assisted systems for urological, gynecological, and general surgical procedures. For the modern surgeon, this represents a paradigm shift. Mastery of these systems requires specialized training, often facilitated through partnerships with international medical institutions. The precision offered by robotics reduces recovery times and minimizes complications, aligning with Kuwait’s goal of providing world-class healthcare.</w:t>
      </w:r>
    </w:p>
    <w:bookmarkEnd w:id="22"/>
    <w:bookmarkStart w:id="23" w:name="telemedicine-and-second-opinions"/>
    <w:p>
      <w:pPr>
        <w:pStyle w:val="Heading3"/>
      </w:pPr>
      <w:r>
        <w:t xml:space="preserve">3.2 Telemedicine and Second Opinions</w:t>
      </w:r>
    </w:p>
    <w:p>
      <w:pPr>
        <w:pStyle w:val="FirstParagraph"/>
      </w:pPr>
      <w:r>
        <w:t xml:space="preserve">In an era where connectivity is paramount, surgeons in Kuwait City utilize telemedicine platforms to consult with global experts. This collaborative approach ensures that patients receive the best possible care regardless of local resource limitations. It also fosters continuous learning, as local surgeons gain exposure to international surgical standards and techniques.</w:t>
      </w:r>
    </w:p>
    <w:bookmarkEnd w:id="23"/>
    <w:bookmarkEnd w:id="24"/>
    <w:bookmarkStart w:id="25" w:name="X654c54aba91fc7eed5fc26a38ee2f473685db90"/>
    <w:p>
      <w:pPr>
        <w:pStyle w:val="Heading2"/>
      </w:pPr>
      <w:r>
        <w:t xml:space="preserve">4. Cultural Competence and Patient-Centered Care</w:t>
      </w:r>
    </w:p>
    <w:p>
      <w:pPr>
        <w:pStyle w:val="FirstParagraph"/>
      </w:pPr>
      <w:r>
        <w:t xml:space="preserve">A unique aspect of being a surgeon in Kuwait City is the necessity for cultural competence. Healthcare providers must navigate the delicate balance between medical urgency and patient comfort, respecting local customs regarding modesty, gender preferences for surgeons, and family involvement in decision-making.</w:t>
      </w:r>
    </w:p>
    <w:p>
      <w:pPr>
        <w:pStyle w:val="BodyText"/>
      </w:pPr>
      <w:r>
        <w:t xml:space="preserve">The surgeon acts as an educator as well as a healer. Clear communication about surgical risks and benefits is vital, particularly in a community where trust in medical institutions is paramount. Building this trust requires transparency and empathy, qualities that define the best practitioners operating within Kuwait City’s healthcare framework.</w:t>
      </w:r>
    </w:p>
    <w:bookmarkEnd w:id="25"/>
    <w:bookmarkStart w:id="26" w:name="challenges-facing-the-surgeon-today"/>
    <w:p>
      <w:pPr>
        <w:pStyle w:val="Heading2"/>
      </w:pPr>
      <w:r>
        <w:t xml:space="preserve">5. Challenges Facing the Surgeon Today</w:t>
      </w:r>
    </w:p>
    <w:p>
      <w:pPr>
        <w:pStyle w:val="FirstParagraph"/>
      </w:pPr>
      <w:r>
        <w:t xml:space="preserve">Despite advancements, several challenges persist for surgeons in Kuwait City:</w:t>
      </w:r>
    </w:p>
    <w:p>
      <w:pPr>
        <w:numPr>
          <w:ilvl w:val="0"/>
          <w:numId w:val="1001"/>
        </w:numPr>
        <w:pStyle w:val="Compact"/>
      </w:pPr>
      <w:r>
        <w:rPr>
          <w:bCs/>
          <w:b/>
        </w:rPr>
        <w:t xml:space="preserve">Burnout and Workload:</w:t>
      </w:r>
    </w:p>
    <w:p>
      <w:pPr>
        <w:pStyle w:val="FirstParagraph"/>
      </w:pPr>
      <w:r>
        <w:t xml:space="preserve">P</w:t>
      </w:r>
    </w:p>
    <w:p>
      <w:pPr>
        <w:pStyle w:val="FirstParagraph"/>
      </w:pPr>
      <w:r>
        <w:rPr>
          <w:bCs/>
          <w:b/>
        </w:rPr>
        <w:t xml:space="preserve">Retention of Talent:</w:t>
      </w:r>
    </w:p>
    <w:p>
      <w:pPr>
        <w:numPr>
          <w:ilvl w:val="0"/>
          <w:numId w:val="1003"/>
        </w:numPr>
        <w:pStyle w:val="Compact"/>
      </w:pPr>
      <w:r>
        <w:t xml:space="preserve">Kuwait City competes with global medical hubs for top surgical talent. Retaining experienced surgeons while nurturing local residents requires competitive incentives and robust career development paths.</w:t>
      </w:r>
    </w:p>
    <w:bookmarkEnd w:id="26"/>
    <w:bookmarkStart w:id="27" w:name="strategic-recommendations"/>
    <w:p>
      <w:pPr>
        <w:pStyle w:val="Heading2"/>
      </w:pPr>
      <w:r>
        <w:t xml:space="preserve">6. Strategic Recommendations</w:t>
      </w:r>
    </w:p>
    <w:p>
      <w:pPr>
        <w:pStyle w:val="FirstParagraph"/>
      </w:pPr>
      <w:r>
        <w:t xml:space="preserve">To further elevate the standard of surgical care in Kuwait City, the following recommendations are proposed:</w:t>
      </w:r>
    </w:p>
    <w:p>
      <w:pPr>
        <w:pStyle w:val="BodyText"/>
      </w:pPr>
      <w:r>
        <w:rPr>
          <w:bCs/>
          <w:b/>
        </w:rPr>
        <w:t xml:space="preserve">Enhanced Simulation Training:</w:t>
      </w:r>
    </w:p>
    <w:p>
      <w:pPr>
        <w:pStyle w:val="BodyText"/>
      </w:pPr>
      <w:r>
        <w:t xml:space="preserve">P</w:t>
      </w:r>
    </w:p>
    <w:p>
      <w:pPr>
        <w:pStyle w:val="FirstParagraph"/>
      </w:pPr>
      <w:r>
        <w:rPr>
          <w:bCs/>
          <w:b/>
        </w:rPr>
        <w:t xml:space="preserve">International Collaborations:</w:t>
      </w:r>
    </w:p>
    <w:p>
      <w:pPr>
        <w:numPr>
          <w:ilvl w:val="0"/>
          <w:numId w:val="1005"/>
        </w:numPr>
        <w:pStyle w:val="Compact"/>
      </w:pPr>
      <w:r>
        <w:t xml:space="preserve">Establishing formal twinning programs with leading surgical institutes worldwide will facilitate knowledge exchange and elevate local standards.</w:t>
      </w:r>
    </w:p>
    <w:bookmarkEnd w:id="27"/>
    <w:bookmarkStart w:id="28" w:name="conclusion"/>
    <w:p>
      <w:pPr>
        <w:pStyle w:val="Heading2"/>
      </w:pPr>
      <w:r>
        <w:t xml:space="preserve">7. Conclusion</w:t>
      </w:r>
    </w:p>
    <w:p>
      <w:pPr>
        <w:pStyle w:val="FirstParagraph"/>
      </w:pPr>
      <w:r>
        <w:t xml:space="preserve">The surgeon in Kuwait City stands at the forefront of a healthcare revolution. By embracing technology, respecting cultural nuances, and addressing systemic challenges, these professionals can significantly improve health outcomes across the nation. As Kuwait continues to realize its Vision 2035 goals, the role of the surgeon will only grow in importance and complexity. It is imperative that policymakers, hospital administrators, and educational institutions collaborate to support this vital profession.</w:t>
      </w:r>
    </w:p>
    <w:p>
      <w:pPr>
        <w:pStyle w:val="BodyText"/>
      </w:pPr>
      <w:r>
        <w:t xml:space="preserve">In conclusion, Kuwait City represents a beacon of hope for modern surgical practice in the region. The dedication of surgeons here not only saves lives but also sets a benchmark for excellence in the Middle East. Through continued innovation and commitment to patient-centered care, the future of surgery in Kuwait City looks promising.</w:t>
      </w:r>
    </w:p>
    <w:p>
      <w:r>
        <w:pict>
          <v:rect style="width:0;height:1.5pt" o:hralign="center" o:hrstd="t" o:hr="t"/>
        </w:pict>
      </w:r>
    </w:p>
    <w:bookmarkEnd w:id="28"/>
    <w:bookmarkStart w:id="29" w:name="references"/>
    <w:p>
      <w:pPr>
        <w:pStyle w:val="Heading2"/>
      </w:pPr>
      <w:r>
        <w:t xml:space="preserve">References</w:t>
      </w:r>
    </w:p>
    <w:p>
      <w:pPr>
        <w:numPr>
          <w:ilvl w:val="0"/>
          <w:numId w:val="1006"/>
        </w:numPr>
        <w:pStyle w:val="Compact"/>
      </w:pPr>
      <w:r>
        <w:t xml:space="preserve">Kuwait Ministry of Health Annual Reports (2023).</w:t>
      </w:r>
    </w:p>
    <w:p>
      <w:pPr>
        <w:pStyle w:val="FirstParagraph"/>
      </w:pPr>
      <w:r>
        <w:t xml:space="preserve">P</w:t>
      </w:r>
    </w:p>
    <w:p>
      <w:pPr>
        <w:numPr>
          <w:ilvl w:val="0"/>
          <w:numId w:val="1007"/>
        </w:numPr>
        <w:pStyle w:val="Compact"/>
      </w:pPr>
      <w:r>
        <w:t xml:space="preserve">National Vision 2035: Healthcare Sector Strategy.</w:t>
      </w:r>
    </w:p>
    <w:p>
      <w:pPr>
        <w:pStyle w:val="FirstParagraph"/>
      </w:pPr>
      <w:r>
        <w:t xml:space="preserve">P</w:t>
      </w:r>
    </w:p>
    <w:p>
      <w:pPr>
        <w:numPr>
          <w:ilvl w:val="0"/>
          <w:numId w:val="1008"/>
        </w:numPr>
        <w:pStyle w:val="Compact"/>
      </w:pPr>
      <w:r>
        <w:t xml:space="preserve">Journals of the Kuwait Medical Association on Surgical Innovations.</w:t>
      </w:r>
    </w:p>
    <w:p>
      <w:pPr>
        <w:pStyle w:val="FirstParagraph"/>
      </w:pPr>
      <w:r>
        <w:t xml:space="preserve">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Surgeon in Kuwait City: Bridging Tradition and Technological Innovation</dc:title>
  <dc:creator/>
  <dc:language>en</dc:language>
  <cp:keywords/>
  <dcterms:created xsi:type="dcterms:W3CDTF">2026-07-29T04:12:28Z</dcterms:created>
  <dcterms:modified xsi:type="dcterms:W3CDTF">2026-07-29T04:12:28Z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