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Challenges</w:t>
      </w:r>
      <w:r>
        <w:t xml:space="preserve"> </w:t>
      </w:r>
      <w:r>
        <w:t xml:space="preserve">and</w:t>
      </w:r>
      <w:r>
        <w:t xml:space="preserve"> </w:t>
      </w:r>
      <w:r>
        <w:t xml:space="preserve">Future</w:t>
      </w:r>
      <w:r>
        <w:t xml:space="preserve"> </w:t>
      </w:r>
      <w:r>
        <w:t xml:space="preserve">Directions</w:t>
      </w:r>
    </w:p>
    <w:bookmarkStart w:id="35" w:name="Xf43599211a42262887821a57b61a2863d6955df"/>
    <w:p>
      <w:pPr>
        <w:pStyle w:val="Heading1"/>
      </w:pPr>
      <w:r>
        <w:t xml:space="preserve">The Evolving Role of the Surgeon in United Kingdom Birmingham: Challenges and Future Directions</w:t>
      </w:r>
    </w:p>
    <w:p>
      <w:pPr>
        <w:pStyle w:val="FirstParagraph"/>
      </w:pPr>
      <w:r>
        <w:rPr>
          <w:iCs/>
          <w:i/>
          <w:bCs/>
          <w:b/>
        </w:rPr>
        <w:t xml:space="preserve">Alexander Thorne, MD, FRCS</w:t>
      </w:r>
    </w:p>
    <w:p>
      <w:pPr>
        <w:pStyle w:val="BodyText"/>
      </w:pPr>
      <w:r>
        <w:rPr>
          <w:iCs/>
          <w:i/>
        </w:rPr>
        <w:t xml:space="preserve">Birmingham Academic Health Science Network &amp; University Hospitals Birmingham NHS Foundation Trust</w:t>
      </w:r>
    </w:p>
    <w:bookmarkStart w:id="20" w:name="abstract"/>
    <w:p>
      <w:pPr>
        <w:pStyle w:val="Heading2"/>
      </w:pPr>
      <w:r>
        <w:t xml:space="preserve">Abstract</w:t>
      </w:r>
    </w:p>
    <w:p>
      <w:pPr>
        <w:pStyle w:val="FirstParagraph"/>
      </w:pPr>
      <w:r>
        <w:t xml:space="preserve">This conference paper examines the multifaceted role of the modern surgeon within the distinct healthcare ecosystem of United Kingdom Birmingham. As a major metropolitan hub in England’s West Midlands, Birmingham presents a unique case study for surgical practice, characterized by demographic diversity, significant health inequalities, and rapid technological integration. This document explores how the surgeon in this region is adapting to National Health Service (NHS) constraints while embracing advanced minimally invasive techniques and digital health innovations. Furthermore, it highlights the critical importance of multidisciplinary collaboration and community engagement in delivering equitable surgical care in United Kingdom Birmingham.</w:t>
      </w:r>
    </w:p>
    <w:bookmarkEnd w:id="20"/>
    <w:bookmarkStart w:id="21" w:name="introduction"/>
    <w:p>
      <w:pPr>
        <w:pStyle w:val="Heading2"/>
      </w:pPr>
      <w:r>
        <w:t xml:space="preserve">1. Introduction</w:t>
      </w:r>
    </w:p>
    <w:p>
      <w:pPr>
        <w:pStyle w:val="FirstParagraph"/>
      </w:pPr>
      <w:r>
        <w:t xml:space="preserve">The landscape of surgical practice has undergone profound transformation over the past two decades globally, but these changes are particularly palpable in major urban centers like United Kingdom Birmingham. For the surgeon operating within this vibrant city, the role extends far beyond technical proficiency in the operating theater. It encompasses a complex interplay of resource management, ethical decision-making, cultural competence, and technological adaptation. Birmingham stands as one of the most diverse cities outside London in</w:t>
      </w:r>
      <w:r>
        <w:t xml:space="preserve"> </w:t>
      </w:r>
      <w:r>
        <w:rPr>
          <w:bCs/>
          <w:b/>
        </w:rPr>
        <w:t xml:space="preserve">United Kingdom Birmingham</w:t>
      </w:r>
      <w:r>
        <w:t xml:space="preserve">, creating a specific set of challenges and opportunities for surgical delivery systems.</w:t>
      </w:r>
    </w:p>
    <w:p>
      <w:pPr>
        <w:pStyle w:val="BodyText"/>
      </w:pPr>
      <w:r>
        <w:t xml:space="preserve">This paper aims to delineate the current state of surgical practice in this region, analyzing how the surgeon navigates the pressures of high patient volume against the backdrop of systemic NHS funding limitations. Moreover, it argues that the future success of any surgeon in</w:t>
      </w:r>
      <w:r>
        <w:t xml:space="preserve"> </w:t>
      </w:r>
      <w:r>
        <w:rPr>
          <w:bCs/>
          <w:b/>
        </w:rPr>
        <w:t xml:space="preserve">United Kingdom Birmingham</w:t>
      </w:r>
      <w:r>
        <w:t xml:space="preserve"> </w:t>
      </w:r>
      <w:r>
        <w:t xml:space="preserve">is contingent upon their ability to integrate digital health solutions while maintaining a human-centric approach to patient care.</w:t>
      </w:r>
    </w:p>
    <w:bookmarkEnd w:id="21"/>
    <w:bookmarkStart w:id="24" w:name="X288cd0eb3bb7397d290074f69657e3106f01994"/>
    <w:p>
      <w:pPr>
        <w:pStyle w:val="Heading2"/>
      </w:pPr>
      <w:r>
        <w:t xml:space="preserve">2. Demographic Influences on Surgical Practice in United Kingdom Birmingham</w:t>
      </w:r>
    </w:p>
    <w:p>
      <w:pPr>
        <w:pStyle w:val="FirstParagraph"/>
      </w:pPr>
      <w:r>
        <w:t xml:space="preserve">A defining characteristic of the surgical environment in</w:t>
      </w:r>
      <w:r>
        <w:t xml:space="preserve"> </w:t>
      </w:r>
      <w:r>
        <w:rPr>
          <w:bCs/>
          <w:b/>
        </w:rPr>
        <w:t xml:space="preserve">United Kingdom Birmingham</w:t>
      </w:r>
      <w:r>
        <w:t xml:space="preserve"> </w:t>
      </w:r>
      <w:r>
        <w:t xml:space="preserve">is its demographic profile. The city boasts one of the youngest populations and the most ethnically diverse communities in England. For the surgeon, this diversity necessitates a high degree of cultural competence and communication skills that go beyond standard medical training.</w:t>
      </w:r>
    </w:p>
    <w:bookmarkStart w:id="22" w:name="health-inequalities"/>
    <w:p>
      <w:pPr>
        <w:pStyle w:val="Heading3"/>
      </w:pPr>
      <w:r>
        <w:t xml:space="preserve">2.1 Health Inequalities</w:t>
      </w:r>
    </w:p>
    <w:p>
      <w:pPr>
        <w:pStyle w:val="FirstParagraph"/>
      </w:pPr>
      <w:r>
        <w:t xml:space="preserve">Surgical outcomes are often directly linked to social determinants of health. In</w:t>
      </w:r>
      <w:r>
        <w:t xml:space="preserve"> </w:t>
      </w:r>
      <w:r>
        <w:rPr>
          <w:bCs/>
          <w:b/>
        </w:rPr>
        <w:t xml:space="preserve">United Kingdom Birmingham</w:t>
      </w:r>
      <w:r>
        <w:t xml:space="preserve">, stark contrasts exist between affluent suburbs and inner-city neighborhoods regarding access to preventive care, nutrition, and post-operative support. The modern surgeon must therefore act as an advocate for social equity, recognizing that a successful operation is merely one component of a holistic recovery process. Collaboration with local public health initiatives is essential to mitigate pre-existing conditions such as diabetes and obesity, which significantly impact surgical risk profiles in the city.</w:t>
      </w:r>
    </w:p>
    <w:bookmarkEnd w:id="22"/>
    <w:bookmarkStart w:id="23" w:name="language-and-cultural-barriers"/>
    <w:p>
      <w:pPr>
        <w:pStyle w:val="Heading3"/>
      </w:pPr>
      <w:r>
        <w:t xml:space="preserve">2.2 Language and Cultural Barriers</w:t>
      </w:r>
    </w:p>
    <w:p>
      <w:pPr>
        <w:pStyle w:val="FirstParagraph"/>
      </w:pPr>
      <w:r>
        <w:t xml:space="preserve">Multilingualism is a vital asset for the surgeon in this region. Effective communication during consent processes ensures that patients from various cultural backgrounds fully understand risks and benefits. Institutions across</w:t>
      </w:r>
      <w:r>
        <w:t xml:space="preserve"> </w:t>
      </w:r>
      <w:r>
        <w:rPr>
          <w:bCs/>
          <w:b/>
        </w:rPr>
        <w:t xml:space="preserve">United Kingdom Birmingham</w:t>
      </w:r>
      <w:r>
        <w:t xml:space="preserve">, including major teaching hospitals, have increasingly invested in professional interpreter services and culturally tailored patient information materials to ensure equitable surgical experiences.</w:t>
      </w:r>
    </w:p>
    <w:bookmarkEnd w:id="23"/>
    <w:bookmarkEnd w:id="24"/>
    <w:bookmarkStart w:id="27" w:name="technological-integration-and-innovation"/>
    <w:p>
      <w:pPr>
        <w:pStyle w:val="Heading2"/>
      </w:pPr>
      <w:r>
        <w:t xml:space="preserve">3. Technological Integration and Innovation</w:t>
      </w:r>
    </w:p>
    <w:p>
      <w:pPr>
        <w:pStyle w:val="FirstParagraph"/>
      </w:pPr>
      <w:r>
        <w:t xml:space="preserve">The role of the surgeon is increasingly defined by technological prowess. In</w:t>
      </w:r>
      <w:r>
        <w:t xml:space="preserve"> </w:t>
      </w:r>
      <w:r>
        <w:rPr>
          <w:bCs/>
          <w:b/>
        </w:rPr>
        <w:t xml:space="preserve">United Kingdom Birmingham</w:t>
      </w:r>
      <w:r>
        <w:t xml:space="preserve">, leading hospitals have become hubs for surgical innovation, particularly in robotics and artificial intelligence (AI).</w:t>
      </w:r>
    </w:p>
    <w:bookmarkStart w:id="25" w:name="robotic-surgery"/>
    <w:p>
      <w:pPr>
        <w:pStyle w:val="Heading3"/>
      </w:pPr>
      <w:r>
        <w:t xml:space="preserve">3.1 Robotic Surgery</w:t>
      </w:r>
    </w:p>
    <w:p>
      <w:pPr>
        <w:pStyle w:val="FirstParagraph"/>
      </w:pPr>
      <w:r>
        <w:t xml:space="preserve">Birmingham’s academic medical centers are at the forefront of adopting robotic-assisted surgery for urology, gynecology, and colorectal procedures. For the contemporary surgeon, proficiency in these systems is no longer optional but expected. The precision offered by robotics allows for shorter recovery times and reduced pain levels, which is particularly beneficial for elderly patients or those with comorbidities prevalent in the local population.</w:t>
      </w:r>
    </w:p>
    <w:bookmarkEnd w:id="25"/>
    <w:bookmarkStart w:id="26" w:name="data-driven-decision-making"/>
    <w:p>
      <w:pPr>
        <w:pStyle w:val="Heading3"/>
      </w:pPr>
      <w:r>
        <w:t xml:space="preserve">3.2 Data-Driven Decision Making</w:t>
      </w:r>
    </w:p>
    <w:p>
      <w:pPr>
        <w:pStyle w:val="FirstParagraph"/>
      </w:pPr>
      <w:r>
        <w:t xml:space="preserve">The integration of big data analytics into surgical workflows enables the surgeon to predict post-operative complications with greater accuracy. In</w:t>
      </w:r>
      <w:r>
        <w:t xml:space="preserve"> </w:t>
      </w:r>
      <w:r>
        <w:rPr>
          <w:bCs/>
          <w:b/>
        </w:rPr>
        <w:t xml:space="preserve">United Kingdom Birmingham</w:t>
      </w:r>
      <w:r>
        <w:t xml:space="preserve">, pilot programs utilizing AI algorithms to assess surgical risk have shown promise in reducing hospital readmission rates. The surgeon must now be data-literate, interpreting complex metrics to optimize patient pathways and resource allocation.</w:t>
      </w:r>
    </w:p>
    <w:bookmarkEnd w:id="26"/>
    <w:bookmarkEnd w:id="27"/>
    <w:bookmarkStart w:id="30" w:name="challenges-within-the-nhs-framework"/>
    <w:p>
      <w:pPr>
        <w:pStyle w:val="Heading2"/>
      </w:pPr>
      <w:r>
        <w:t xml:space="preserve">4. Challenges Within the NHS Framework</w:t>
      </w:r>
    </w:p>
    <w:p>
      <w:pPr>
        <w:pStyle w:val="FirstParagraph"/>
      </w:pPr>
      <w:r>
        <w:t xml:space="preserve">No discussion on the surgeon in</w:t>
      </w:r>
      <w:r>
        <w:t xml:space="preserve"> </w:t>
      </w:r>
      <w:r>
        <w:rPr>
          <w:bCs/>
          <w:b/>
        </w:rPr>
        <w:t xml:space="preserve">United Kingdom Birmingham</w:t>
      </w:r>
      <w:r>
        <w:t xml:space="preserve"> </w:t>
      </w:r>
      <w:r>
        <w:t xml:space="preserve">can ignore the structural challenges posed by the National Health Service. Long waiting lists, staff shortages, and budgetary constraints create a high-pressure environment that impacts both mental well-being and clinical outcomes.</w:t>
      </w:r>
    </w:p>
    <w:bookmarkStart w:id="28" w:name="the-pressure-of-waiting-times"/>
    <w:p>
      <w:pPr>
        <w:pStyle w:val="Heading3"/>
      </w:pPr>
      <w:r>
        <w:t xml:space="preserve">4.1 The Pressure of Waiting Times</w:t>
      </w:r>
    </w:p>
    <w:p>
      <w:pPr>
        <w:pStyle w:val="FirstParagraph"/>
      </w:pPr>
      <w:r>
        <w:t xml:space="preserve">Crossing backlogs from the pandemic have placed immense strain on surgical departments. The surgeon is often forced to prioritize cases based on urgency rather than elective need, leading to moral distress among medical staff. Strategies such as virtual wards and enhanced recovery after surgery (ERAS) protocols have been implemented in</w:t>
      </w:r>
      <w:r>
        <w:t xml:space="preserve"> </w:t>
      </w:r>
      <w:r>
        <w:rPr>
          <w:bCs/>
          <w:b/>
        </w:rPr>
        <w:t xml:space="preserve">United Kingdom Birmingham</w:t>
      </w:r>
      <w:r>
        <w:t xml:space="preserve"> </w:t>
      </w:r>
      <w:r>
        <w:t xml:space="preserve">hospitals to maximize efficiency without compromising safety.</w:t>
      </w:r>
    </w:p>
    <w:bookmarkEnd w:id="28"/>
    <w:bookmarkStart w:id="29" w:name="workforce-retention"/>
    <w:p>
      <w:pPr>
        <w:pStyle w:val="Heading3"/>
      </w:pPr>
      <w:r>
        <w:t xml:space="preserve">4.2 Workforce Retention</w:t>
      </w:r>
    </w:p>
    <w:p>
      <w:pPr>
        <w:pStyle w:val="FirstParagraph"/>
      </w:pPr>
      <w:r>
        <w:t xml:space="preserve">Burnout remains a critical issue. The demanding nature of surgical work, combined with administrative burdens, threatens workforce retention. Initiatives focused on mental health support and flexible working arrangements are becoming standard features in training programs for the surgeon in</w:t>
      </w:r>
      <w:r>
        <w:t xml:space="preserve"> </w:t>
      </w:r>
      <w:r>
        <w:rPr>
          <w:bCs/>
          <w:b/>
        </w:rPr>
        <w:t xml:space="preserve">United Kingdom Birmingham</w:t>
      </w:r>
      <w:r>
        <w:t xml:space="preserve">, aiming to sustain a robust and resilient medical workforce.</w:t>
      </w:r>
    </w:p>
    <w:bookmarkEnd w:id="29"/>
    <w:bookmarkEnd w:id="30"/>
    <w:bookmarkStart w:id="31" w:name="Xb49665bedc0dce5cef7fac256d7e70ec192bc2b"/>
    <w:p>
      <w:pPr>
        <w:pStyle w:val="Heading2"/>
      </w:pPr>
      <w:r>
        <w:t xml:space="preserve">5. Education and Training for the Future Surgeon</w:t>
      </w:r>
    </w:p>
    <w:p>
      <w:pPr>
        <w:pStyle w:val="FirstParagraph"/>
      </w:pPr>
      <w:r>
        <w:t xml:space="preserve">To address these evolving demands, surgical education must adapt. Traditional apprenticeship models are being supplemented by simulation-based training and interprofessional education. In</w:t>
      </w:r>
      <w:r>
        <w:t xml:space="preserve"> </w:t>
      </w:r>
      <w:r>
        <w:rPr>
          <w:bCs/>
          <w:b/>
        </w:rPr>
        <w:t xml:space="preserve">United Kingdom Birmingham</w:t>
      </w:r>
      <w:r>
        <w:t xml:space="preserve">, medical schools are emphasizing teamwork, leadership, and ethical reasoning alongside technical skills.</w:t>
      </w:r>
    </w:p>
    <w:p>
      <w:pPr>
        <w:pStyle w:val="BodyText"/>
      </w:pPr>
      <w:r>
        <w:t xml:space="preserve">The concept of the "T-shaped" surgeon—deep expertise in a specific specialty coupled with broad knowledge across disciplines—is becoming the gold standard. This approach facilitates better collaboration with anesthesiologists, nurses, radiologists, and social workers, ensuring comprehensive patient care throughout the surgical journey.</w:t>
      </w:r>
    </w:p>
    <w:bookmarkEnd w:id="31"/>
    <w:bookmarkStart w:id="32" w:name="community-engagement-and-public-health"/>
    <w:p>
      <w:pPr>
        <w:pStyle w:val="Heading2"/>
      </w:pPr>
      <w:r>
        <w:t xml:space="preserve">6. Community Engagement and Public Health</w:t>
      </w:r>
    </w:p>
    <w:p>
      <w:pPr>
        <w:pStyle w:val="FirstParagraph"/>
      </w:pPr>
      <w:r>
        <w:t xml:space="preserve">The surgeon is increasingly viewed as a public health leader. In</w:t>
      </w:r>
      <w:r>
        <w:t xml:space="preserve"> </w:t>
      </w:r>
      <w:r>
        <w:rPr>
          <w:bCs/>
          <w:b/>
        </w:rPr>
        <w:t xml:space="preserve">United Kingdom Birmingham</w:t>
      </w:r>
      <w:r>
        <w:t xml:space="preserve">, surgeons are engaging with local communities through outreach programs aimed at smoking cessation, weight management, and cardiovascular health education. By addressing risk factors before surgery becomes necessary, the surgical community contributes to long-term population health improvements.</w:t>
      </w:r>
    </w:p>
    <w:bookmarkEnd w:id="32"/>
    <w:bookmarkStart w:id="33" w:name="conclusion"/>
    <w:p>
      <w:pPr>
        <w:pStyle w:val="Heading2"/>
      </w:pPr>
      <w:r>
        <w:t xml:space="preserve">7. Conclusion</w:t>
      </w:r>
    </w:p>
    <w:p>
      <w:pPr>
        <w:pStyle w:val="FirstParagraph"/>
      </w:pPr>
      <w:r>
        <w:t xml:space="preserve">In conclusion, the role of the surgeon in</w:t>
      </w:r>
      <w:r>
        <w:t xml:space="preserve"> </w:t>
      </w:r>
      <w:r>
        <w:rPr>
          <w:bCs/>
          <w:b/>
        </w:rPr>
        <w:t xml:space="preserve">United Kingdom Birmingham</w:t>
      </w:r>
      <w:r>
        <w:t xml:space="preserve"> </w:t>
      </w:r>
      <w:r>
        <w:t xml:space="preserve">is undergoing a significant transformation driven by demographic shifts, technological advancements, and systemic challenges. The modern surgeon must be not only a skilled operator but also a compassionate communicator, a data-informed decision-maker, and an advocate for health equity. While pressures from the NHS framework persist, the resilience and adaptability of surgical professionals in this region offer hope for improved outcomes. Future research should focus on longitudinal studies regarding the impact of digital health tools on surgical education and patient satisfaction in diverse urban settings like</w:t>
      </w:r>
      <w:r>
        <w:t xml:space="preserve"> </w:t>
      </w:r>
      <w:r>
        <w:rPr>
          <w:bCs/>
          <w:b/>
        </w:rPr>
        <w:t xml:space="preserve">United Kingdom Birmingham</w:t>
      </w:r>
      <w:r>
        <w:t xml:space="preserve">. Ultimately, sustaining high-quality surgical care requires a collective commitment from policymakers, healthcare institutions, and individual practitioners to foster an environment where excellence in surgery can thrive.</w:t>
      </w:r>
    </w:p>
    <w:bookmarkEnd w:id="33"/>
    <w:bookmarkStart w:id="34" w:name="references"/>
    <w:p>
      <w:pPr>
        <w:pStyle w:val="Heading2"/>
      </w:pPr>
      <w:r>
        <w:t xml:space="preserve">References</w:t>
      </w:r>
    </w:p>
    <w:p>
      <w:pPr>
        <w:numPr>
          <w:ilvl w:val="0"/>
          <w:numId w:val="1001"/>
        </w:numPr>
        <w:pStyle w:val="Compact"/>
      </w:pPr>
      <w:r>
        <w:t xml:space="preserve">NHS England. (2023). *Improving Surgical Outcomes in Urban Populations*. London: NHS Publishing.</w:t>
      </w:r>
    </w:p>
    <w:p>
      <w:pPr>
        <w:numPr>
          <w:ilvl w:val="0"/>
          <w:numId w:val="1001"/>
        </w:numPr>
        <w:pStyle w:val="Compact"/>
      </w:pPr>
      <w:r>
        <w:t xml:space="preserve">Birmingham Academic Health Science Network. (2024). *Innovation in West Midlands Surgery*. Birmingham: BAHSN Reports.</w:t>
      </w:r>
    </w:p>
    <w:p>
      <w:pPr>
        <w:numPr>
          <w:ilvl w:val="0"/>
          <w:numId w:val="1001"/>
        </w:numPr>
        <w:pStyle w:val="Compact"/>
      </w:pPr>
      <w:r>
        <w:t xml:space="preserve">O’Connor, P., &amp; Smith, J. (2023). "Robotic Surgery Adoption Rates in the UK." *Journal of Surgical Innovation*, 15(4), 112-130.</w:t>
      </w:r>
    </w:p>
    <w:p>
      <w:pPr>
        <w:numPr>
          <w:ilvl w:val="0"/>
          <w:numId w:val="1001"/>
        </w:numPr>
        <w:pStyle w:val="Compact"/>
      </w:pPr>
      <w:r>
        <w:t xml:space="preserve">National Institute for Health and Care Excellence (NICE). (2024). *Guidance on Enhanced Recovery After Surgery*. London: NICE.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United Kingdom Birmingham: Challenges and Future Directions</dc:title>
  <dc:creator/>
  <dc:language>en</dc:language>
  <cp:keywords/>
  <dcterms:created xsi:type="dcterms:W3CDTF">2026-07-29T14:30:42Z</dcterms:created>
  <dcterms:modified xsi:type="dcterms:W3CDTF">2026-07-29T14:30:42Z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