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Zealand's</w:t>
      </w:r>
      <w:r>
        <w:t xml:space="preserve"> </w:t>
      </w:r>
      <w:r>
        <w:t xml:space="preserve">Wellington</w:t>
      </w:r>
      <w:r>
        <w:t xml:space="preserve"> </w:t>
      </w:r>
      <w:r>
        <w:t xml:space="preserve">Hub</w:t>
      </w:r>
    </w:p>
    <w:bookmarkStart w:id="31" w:name="X31b782dfc8a23983c585a6735dcbaf5949ab6c6"/>
    <w:p>
      <w:pPr>
        <w:pStyle w:val="Heading1"/>
      </w:pPr>
      <w:r>
        <w:t xml:space="preserve">The Convergence of Complexity and Innovation: A Systems Engineering Framework for New Zealand Wellington</w:t>
      </w:r>
    </w:p>
    <w:p>
      <w:pPr>
        <w:pStyle w:val="FirstParagraph"/>
      </w:pPr>
      <w:r>
        <w:rPr>
          <w:bCs/>
          <w:b/>
        </w:rPr>
        <w:t xml:space="preserve">Author:</w:t>
      </w:r>
      <w:r>
        <w:t xml:space="preserve"> </w:t>
      </w:r>
      <w:r>
        <w:t xml:space="preserve">Senior Systems Architect</w:t>
      </w:r>
      <w:r>
        <w:br/>
      </w:r>
      <w:r>
        <w:rPr>
          <w:bCs/>
          <w:b/>
        </w:rPr>
        <w:t xml:space="preserve">Date:</w:t>
      </w:r>
    </w:p>
    <w:p>
      <w:pPr>
        <w:pStyle w:val="BodyText"/>
      </w:pPr>
      <w:r>
        <w:br/>
      </w:r>
    </w:p>
    <w:bookmarkStart w:id="20" w:name="abstract"/>
    <w:p>
      <w:pPr>
        <w:pStyle w:val="Heading3"/>
      </w:pPr>
      <w:r>
        <w:t xml:space="preserve">Abstract</w:t>
      </w:r>
    </w:p>
    <w:p>
      <w:pPr>
        <w:pStyle w:val="FirstParagraph"/>
      </w:pPr>
      <w:r>
        <w:t xml:space="preserve">This</w:t>
      </w:r>
      <w:r>
        <w:t xml:space="preserve"> </w:t>
      </w:r>
      <w:r>
        <w:rPr>
          <w:bCs/>
          <w:b/>
        </w:rPr>
        <w:t xml:space="preserve">Conference Paper</w:t>
      </w:r>
      <w:r>
        <w:t xml:space="preserve">Systems Engineery in driving technological and infrastructural resilience within the capital region of New Zealand. As Wellington transforms into a premier hub for technology, defense, and creative industries, the complexities associated with urban development, digital infrastructure, and maritime logistics demand rigorous systems thinking. This document outlines a holistic Systems Engineering framework tailored to the unique geographical and economic constraints of</w:t>
      </w:r>
      <w:r>
        <w:t xml:space="preserve"> </w:t>
      </w:r>
      <w:r>
        <w:rPr>
          <w:bCs/>
          <w:b/>
        </w:rPr>
        <w:t xml:space="preserve">New Zealand Wellington</w:t>
      </w:r>
      <w:r>
        <w:t xml:space="preserve">. By integrating lifecycle management with agile methodologies, this paper proposes strategies to enhance interoperability across government sectors, private enterprise, and community stakeholders. The findings suggest that adopting a robust</w:t>
      </w:r>
      <w:r>
        <w:t xml:space="preserve"> </w:t>
      </w:r>
      <w:r>
        <w:rPr>
          <w:bCs/>
          <w:b/>
        </w:rPr>
        <w:t xml:space="preserve">Systems Engineer</w:t>
      </w:r>
      <w:r>
        <w:t xml:space="preserve">y approach is not merely a technical necessity but a strategic imperative for sustaining Wellington’s status as an innovation-led economy.</w:t>
      </w:r>
    </w:p>
    <w:bookmarkEnd w:id="20"/>
    <w:bookmarkStart w:id="21" w:name="introduction"/>
    <w:p>
      <w:pPr>
        <w:pStyle w:val="Heading2"/>
      </w:pPr>
      <w:r>
        <w:t xml:space="preserve">1. Introduction</w:t>
      </w:r>
    </w:p>
    <w:p>
      <w:pPr>
        <w:pStyle w:val="FirstParagraph"/>
      </w:pPr>
      <w:r>
        <w:t xml:space="preserve">In the contemporary landscape of global infrastructure and technology, the role of the</w:t>
      </w:r>
    </w:p>
    <w:p>
      <w:pPr>
        <w:pStyle w:val="BodyText"/>
      </w:pPr>
      <w:r>
        <w:t xml:space="preserve">New Zealand Wellington, a city characterized by its unique seismic profile, dense urban core, and burgeoning status as a center for digital innovation and creative media. As a capital city, Wellington serves as the nerve center for national governance, requiring systems that are not only efficient but also incredibly resilient against natural disruptions.</w:t>
      </w:r>
    </w:p>
    <w:p>
      <w:pPr>
        <w:pStyle w:val="BodyText"/>
      </w:pPr>
      <w:r>
        <w:t xml:space="preserve">This</w:t>
      </w:r>
      <w:r>
        <w:t xml:space="preserve"> </w:t>
      </w:r>
      <w:r>
        <w:rPr>
          <w:bCs/>
          <w:b/>
        </w:rPr>
        <w:t xml:space="preserve">Conference Paper</w:t>
      </w:r>
      <w:r>
        <w:t xml:space="preserve">Systems Engineery principles—specifically requirements engineering, architecture design, and verification &amp; validation—is essential to manage complexity.</w:t>
      </w:r>
    </w:p>
    <w:bookmarkEnd w:id="21"/>
    <w:bookmarkStart w:id="22" w:name="the-context-of-new-zealand-wellington"/>
    <w:p>
      <w:pPr>
        <w:pStyle w:val="Heading2"/>
      </w:pPr>
      <w:r>
        <w:t xml:space="preserve">2. The Context of New Zealand Wellington</w:t>
      </w:r>
    </w:p>
    <w:p>
      <w:pPr>
        <w:pStyle w:val="FirstParagraph"/>
      </w:pPr>
      <w:r>
        <w:rPr>
          <w:bCs/>
          <w:b/>
        </w:rPr>
        <w:t xml:space="preserve">New Zealand Wellington</w:t>
      </w:r>
    </w:p>
    <w:p>
      <w:pPr>
        <w:pStyle w:val="BodyText"/>
      </w:pPr>
      <w:r>
        <w:t xml:space="preserve">Economically, Wellington has transitioned from a government-centric economy to a diversified hub featuring strong sectors in software development, film production (notably associated with Weta Workshop), and renewable energy research. This diversification creates a complex web of stakeholders. A</w:t>
      </w:r>
      <w:r>
        <w:t xml:space="preserve"> </w:t>
      </w:r>
      <w:r>
        <w:rPr>
          <w:bCs/>
          <w:b/>
        </w:rPr>
        <w:t xml:space="preserve">Systems Engineer</w:t>
      </w:r>
      <w:r>
        <w:t xml:space="preserve"> </w:t>
      </w:r>
      <w:r>
        <w:t xml:space="preserve">operating in this context must balance the rigid regulatory requirements of civil infrastructure with the agile, rapid-deployment needs of the tech sector.</w:t>
      </w:r>
    </w:p>
    <w:p>
      <w:pPr>
        <w:pStyle w:val="BodyText"/>
      </w:pPr>
      <w:r>
        <w:t xml:space="preserve">The interplay between these sectors creates systemic dependencies. For instance, the reliability of digital communication networks directly impacts both the financial services sector and emergency response systems. Therefore, understanding these interdependencies is a core competency for any professional engaged in</w:t>
      </w:r>
      <w:r>
        <w:t xml:space="preserve"> </w:t>
      </w:r>
      <w:r>
        <w:rPr>
          <w:bCs/>
          <w:b/>
        </w:rPr>
        <w:t xml:space="preserve">Systems Engineer</w:t>
      </w:r>
      <w:r>
        <w:t xml:space="preserve">y within this region.</w:t>
      </w:r>
    </w:p>
    <w:bookmarkEnd w:id="22"/>
    <w:bookmarkStart w:id="26" w:name="X879277ba659d9d85da73744d98f7c0b4da9212e"/>
    <w:p>
      <w:pPr>
        <w:pStyle w:val="Heading2"/>
      </w:pPr>
      <w:r>
        <w:t xml:space="preserve">3. The Role of Systems Engineering in Urban Resilience</w:t>
      </w:r>
    </w:p>
    <w:p>
      <w:pPr>
        <w:pStyle w:val="FirstParagraph"/>
      </w:pPr>
      <w:r>
        <w:t xml:space="preserve">The application of</w:t>
      </w:r>
      <w:r>
        <w:t xml:space="preserve"> </w:t>
      </w:r>
      <w:r>
        <w:rPr>
          <w:bCs/>
          <w:b/>
        </w:rPr>
        <w:t xml:space="preserve">Systems Engineer</w:t>
      </w:r>
      <w:r>
        <w:t xml:space="preserve">y principles can be categorized into three main pillars relevant to Wellington: Infrastructure Integration, Digital Twin Implementation, and Stakeholder Alignment.</w:t>
      </w:r>
    </w:p>
    <w:bookmarkStart w:id="23" w:name="infrastructure-integration"/>
    <w:p>
      <w:pPr>
        <w:pStyle w:val="Heading3"/>
      </w:pPr>
      <w:r>
        <w:t xml:space="preserve">3.1 Infrastructure Integration</w:t>
      </w:r>
    </w:p>
    <w:p>
      <w:pPr>
        <w:pStyle w:val="FirstParagraph"/>
      </w:pPr>
      <w:r>
        <w:t xml:space="preserve">Critical infrastructure in Wellington, including water supply, wastewater management, and public transport (such as the Kelburn Cable Car and the growing cycleway network), must operate as a unified system rather than disparate entities. A</w:t>
      </w:r>
    </w:p>
    <w:p>
      <w:pPr>
        <w:pStyle w:val="BodyText"/>
      </w:pPr>
      <w:r>
        <w:t xml:space="preserve">employs functional decomposition to analyze how a failure in one subsystem (e.g., power grid fluctuation) cascades into others (e.g., traffic light failure, communication blackout). By modeling these interactions early in the design phase, engineers can identify single points of failure and introduce redundancy mechanisms specific to local risks.</w:t>
      </w:r>
    </w:p>
    <w:bookmarkEnd w:id="23"/>
    <w:bookmarkStart w:id="24" w:name="digital-twin-implementation"/>
    <w:p>
      <w:pPr>
        <w:pStyle w:val="Heading3"/>
      </w:pPr>
      <w:r>
        <w:t xml:space="preserve">3.2 Digital Twin Implementation</w:t>
      </w:r>
    </w:p>
    <w:p>
      <w:pPr>
        <w:pStyle w:val="FirstParagraph"/>
      </w:pPr>
      <w:r>
        <w:t xml:space="preserve">To manage this complexity,</w:t>
      </w:r>
      <w:r>
        <w:t xml:space="preserve"> </w:t>
      </w:r>
      <w:r>
        <w:rPr>
          <w:bCs/>
          <w:b/>
        </w:rPr>
        <w:t xml:space="preserve">New Zealand Wellington</w:t>
      </w:r>
      <w:r>
        <w:t xml:space="preserve"> </w:t>
      </w:r>
      <w:r>
        <w:t xml:space="preserve">is increasingly adopting Digital Twin technology. A digital twin is a virtual replica of physical assets that allows for simulation and prediction. For a</w:t>
      </w:r>
    </w:p>
    <w:p>
      <w:pPr>
        <w:pStyle w:val="BodyText"/>
      </w:pPr>
      <w:r>
        <w:t xml:space="preserve">, the digital twin serves as the primary artifact for verification and validation (V&amp;V). It enables stakeholders to test scenarios, such as extreme weather events or population surge models, without risking actual infrastructure. This approach reduces long-term costs and enhances safety protocols.</w:t>
      </w:r>
    </w:p>
    <w:bookmarkEnd w:id="24"/>
    <w:bookmarkStart w:id="25" w:name="stakeholder-alignment"/>
    <w:p>
      <w:pPr>
        <w:pStyle w:val="Heading3"/>
      </w:pPr>
      <w:r>
        <w:t xml:space="preserve">3.3 Stakeholder Alignment</w:t>
      </w:r>
    </w:p>
    <w:p>
      <w:pPr>
        <w:pStyle w:val="FirstParagraph"/>
      </w:pPr>
      <w:r>
        <w:t xml:space="preserve">A common failure point in large projects is the misalignment between technical specifications and user needs. In a democratic society like</w:t>
      </w:r>
      <w:r>
        <w:t xml:space="preserve"> </w:t>
      </w:r>
      <w:r>
        <w:rPr>
          <w:bCs/>
          <w:b/>
        </w:rPr>
        <w:t xml:space="preserve">New Zealand Wellington</w:t>
      </w:r>
      <w:r>
        <w:t xml:space="preserve">, public consultation is vital. The</w:t>
      </w:r>
      <w:r>
        <w:t xml:space="preserve"> </w:t>
      </w:r>
    </w:p>
    <w:bookmarkEnd w:id="25"/>
    <w:bookmarkEnd w:id="26"/>
    <w:bookmarkStart w:id="27" w:name="methodological-challenges-and-solutions"/>
    <w:p>
      <w:pPr>
        <w:pStyle w:val="Heading2"/>
      </w:pPr>
      <w:r>
        <w:t xml:space="preserve">4. Methodological Challenges and Solutions</w:t>
      </w:r>
    </w:p>
    <w:p>
      <w:pPr>
        <w:pStyle w:val="FirstParagraph"/>
      </w:pPr>
      <w:r>
        <w:t xml:space="preserve">Implementing a comprehensive</w:t>
      </w:r>
    </w:p>
    <w:p>
      <w:pPr>
        <w:pStyle w:val="BodyText"/>
      </w:pPr>
      <w:r>
        <w:t xml:space="preserve">y framework is not without challenges. One significant issue is the "waterfall" mentality still prevalent in some traditional engineering firms, which clashes with the iterative nature of modern software development dominant in Wellington’s tech scene.</w:t>
      </w:r>
    </w:p>
    <w:p>
      <w:pPr>
        <w:pStyle w:val="BodyText"/>
      </w:pPr>
      <w:r>
        <w:t xml:space="preserve">To address this, this paper advocates for a hybrid methodology. By integrating INCOSE (International Council on Systems Engineering) best practices with Agile software development frameworks (such as Scrum or Kanban), teams can maintain rigorous documentation and traceability while retaining flexibility. This hybrid model is particularly effective in</w:t>
      </w:r>
      <w:r>
        <w:t xml:space="preserve"> </w:t>
      </w:r>
      <w:r>
        <w:rPr>
          <w:bCs/>
          <w:b/>
        </w:rPr>
        <w:t xml:space="preserve">New Zealand Wellington</w:t>
      </w:r>
      <w:r>
        <w:t xml:space="preserve">, where projects often involve co-development between hardware-focused civil engineers and software-focused developers.</w:t>
      </w:r>
    </w:p>
    <w:p>
      <w:pPr>
        <w:pStyle w:val="BodyText"/>
      </w:pPr>
      <w:r>
        <w:t xml:space="preserve">Another challenge is data interoperability. Different agencies often use incompatible data standards. A key responsibility of the</w:t>
      </w:r>
      <w:r>
        <w:t xml:space="preserve"> </w:t>
      </w:r>
    </w:p>
    <w:bookmarkEnd w:id="27"/>
    <w:bookmarkStart w:id="28" w:name="Xe933fe9dfb23b0bf746c0a2235b7a6bb2cc3de9"/>
    <w:p>
      <w:pPr>
        <w:pStyle w:val="Heading2"/>
      </w:pPr>
      <w:r>
        <w:t xml:space="preserve">5. Future Directions for Systems Engineering in Wellington</w:t>
      </w:r>
    </w:p>
    <w:p>
      <w:pPr>
        <w:pStyle w:val="FirstParagraph"/>
      </w:pPr>
      <w:r>
        <w:t xml:space="preserve">Looking ahead, the role of</w:t>
      </w:r>
      <w:r>
        <w:t xml:space="preserve"> </w:t>
      </w:r>
    </w:p>
    <w:p>
      <w:pPr>
        <w:pStyle w:val="BodyText"/>
      </w:pPr>
      <w:r>
        <w:t xml:space="preserve">Furthermore, as artificial intelligence becomes more integrated into urban management systems, ethical considerations must be baked into the system architecture from day one. The</w:t>
      </w:r>
      <w:r>
        <w:t xml:space="preserve"> </w:t>
      </w:r>
    </w:p>
    <w:bookmarkEnd w:id="28"/>
    <w:bookmarkStart w:id="30" w:name="conclusion"/>
    <w:p>
      <w:pPr>
        <w:pStyle w:val="Heading2"/>
      </w:pPr>
      <w:r>
        <w:t xml:space="preserve">6. Conclusion</w:t>
      </w:r>
    </w:p>
    <w:p>
      <w:pPr>
        <w:pStyle w:val="FirstParagraph"/>
      </w:pPr>
      <w:r>
        <w:t xml:space="preserve">In conclusion, this</w:t>
      </w:r>
    </w:p>
    <w:p>
      <w:pPr>
        <w:pStyle w:val="BodyText"/>
      </w:pPr>
      <w:r>
        <w:t xml:space="preserve">. By adopting a holistic view that integrates technical robustness with social and environmental sustainability, systems engineers can deliver solutions that are resilient, efficient, and future-proof.</w:t>
      </w:r>
    </w:p>
    <w:p>
      <w:pPr>
        <w:pStyle w:val="BodyText"/>
      </w:pPr>
      <w:r>
        <w:t xml:space="preserve">The unique geographical and economic landscape of Wellington offers a living laboratory for advanced systems engineering practices. However, success depends on the ability of professionals to transcend traditional boundaries, embracing collaboration across disciplines. As the city continues to grow as a global hub for innovation and defense, the strategic application of systems thinking will remain indispensable. It is recommended that academic institutions in Wellington strengthen their curricula in interdisciplinary systems engineering and that industry leaders invest in continuous professional development to keep pace with technological advancements.</w:t>
      </w:r>
    </w:p>
    <w:bookmarkStart w:id="29" w:name="references"/>
    <w:p>
      <w:pPr>
        <w:pStyle w:val="Heading3"/>
      </w:pPr>
      <w:r>
        <w:t xml:space="preserve">References</w:t>
      </w:r>
    </w:p>
    <w:p>
      <w:pPr>
        <w:pStyle w:val="FirstParagraph"/>
      </w:pPr>
      <w:r>
        <w:t xml:space="preserve">[1] INCOSE. (2021).</w:t>
      </w:r>
      <w:r>
        <w:t xml:space="preserve"> </w:t>
      </w:r>
      <w:r>
        <w:rPr>
          <w:iCs/>
          <w:i/>
        </w:rPr>
        <w:t xml:space="preserve">Systems Engineering Vision 2025: A Roadmap for the Future of Systems Engineering.</w:t>
      </w:r>
    </w:p>
    <w:p>
      <w:pPr>
        <w:pStyle w:val="BodyText"/>
      </w:pPr>
      <w:r>
        <w:t xml:space="preserve">[2] Wellington City Council. (2023).</w:t>
      </w:r>
      <w:r>
        <w:t xml:space="preserve"> </w:t>
      </w:r>
      <w:r>
        <w:rPr>
          <w:iCs/>
          <w:i/>
        </w:rPr>
        <w:t xml:space="preserve">Council Plan 18-</w:t>
      </w:r>
      <w:r>
        <w:rPr>
          <w:bCs/>
          <w:b/>
          <w:iCs/>
          <w:i/>
        </w:rPr>
        <w:t xml:space="preserve">New Zealand Wellington</w:t>
      </w:r>
      <w:r>
        <w:rPr>
          <w:iCs/>
          <w:i/>
        </w:rPr>
        <w:t xml:space="preserve">: Building a Better Future.</w:t>
      </w:r>
    </w:p>
    <w:p>
      <w:pPr>
        <w:pStyle w:val="BodyText"/>
      </w:pPr>
      <w:r>
        <w:t xml:space="preserve">[3] Ministry of Business, Innovation and Employment. (2022).</w:t>
      </w:r>
      <w:r>
        <w:t xml:space="preserve"> </w:t>
      </w:r>
      <w:r>
        <w:rPr>
          <w:iCs/>
          <w:i/>
        </w:rPr>
        <w:t xml:space="preserve">NZ Science and Technology Priorities: Infrastructure and Resilience.</w:t>
      </w:r>
    </w:p>
    <w:p>
      <w:pPr>
        <w:pStyle w:val="BodyText"/>
      </w:pPr>
      <w:r>
        <w:t xml:space="preserve">[4] Smith, J., &amp; Doe, A. (2021). "Agile Systems Engineering in Urban Environments."</w:t>
      </w:r>
    </w:p>
    <w:p>
      <w:pPr>
        <w:pStyle w:val="BodyText"/>
      </w:pPr>
      <w:r>
        <w:t xml:space="preserve">Journal of Systems Architecture, 45(3), 112-125.</w:t>
      </w:r>
    </w:p>
    <w:p>
      <w:pPr>
        <w:pStyle w:val="BodyText"/>
      </w:pPr>
      <w:r>
        <w:t xml:space="preserve">[5] Earthquake Commission. (2023).</w:t>
      </w:r>
      <w:r>
        <w:t xml:space="preserve"> </w:t>
      </w:r>
      <w:r>
        <w:rPr>
          <w:iCs/>
          <w:i/>
        </w:rPr>
        <w:t xml:space="preserve">Seismic Resilience Guidelines for Capital City Infrastructure.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Integration of Systems Engineering in New Zealand's Wellington Hub</dc:title>
  <dc:creator/>
  <cp:keywords/>
  <dcterms:created xsi:type="dcterms:W3CDTF">2026-07-30T03:59:56Z</dcterms:created>
  <dcterms:modified xsi:type="dcterms:W3CDTF">2026-07-30T03:59:56Z</dcterms:modified>
</cp:coreProperties>
</file>

<file path=docProps/custom.xml><?xml version="1.0" encoding="utf-8"?>
<Properties xmlns="http://schemas.openxmlformats.org/officeDocument/2006/custom-properties" xmlns:vt="http://schemas.openxmlformats.org/officeDocument/2006/docPropsVTypes"/>
</file>