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the</w:t>
      </w:r>
      <w:r>
        <w:t xml:space="preserve"> </w:t>
      </w:r>
      <w:r>
        <w:t xml:space="preserve">Complex</w:t>
      </w:r>
      <w:r>
        <w:t xml:space="preserve"> </w:t>
      </w:r>
      <w:r>
        <w:t xml:space="preserve">Educational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0" w:name="X8b7378c2dd065fe164d736ae736221a7ca82870"/>
    <w:p>
      <w:pPr>
        <w:pStyle w:val="Heading1"/>
      </w:pPr>
      <w:r>
        <w:t xml:space="preserve">The Evolution of the Teacher Primary Role in the Complex Educational Landscape of Belgium Brussels</w:t>
      </w:r>
    </w:p>
    <w:p>
      <w:pPr>
        <w:pStyle w:val="FirstParagraph"/>
      </w:pPr>
      <w:r>
        <w:rPr>
          <w:bCs/>
          <w:b/>
        </w:rPr>
        <w:t xml:space="preserve">A Conference Paper Presented at the International Symposium on European Pedagogy</w:t>
      </w:r>
    </w:p>
    <w:p>
      <w:pPr>
        <w:pStyle w:val="BodyText"/>
      </w:pPr>
      <w:r>
        <w:rPr>
          <w:iCs/>
          <w:i/>
        </w:rPr>
        <w:t xml:space="preserve">Date: October 2023 | Location: Brussels, Belgium</w:t>
      </w:r>
    </w:p>
    <w:bookmarkEnd w:id="20"/>
    <w:bookmarkStart w:id="33" w:name="Xbb649e673ba5ad3adcb209c90981bda150db649"/>
    <w:p>
      <w:pPr>
        <w:pStyle w:val="Heading1"/>
      </w:pPr>
      <w:r>
        <w:t xml:space="preserve">Author Name</w:t>
      </w:r>
      <w:r>
        <w:br/>
      </w:r>
      <w:r>
        <w:t xml:space="preserve">Institute for Multilingual Education Research</w:t>
      </w:r>
    </w:p>
    <w:bookmarkStart w:id="21" w:name="abstract"/>
    <w:p>
      <w:pPr>
        <w:pStyle w:val="Heading3"/>
      </w:pPr>
      <w:r>
        <w:rPr>
          <w:u w:val="single"/>
        </w:rPr>
        <w:t xml:space="preserve">Abstract</w:t>
      </w:r>
    </w:p>
    <w:p>
      <w:pPr>
        <w:pStyle w:val="FirstParagraph"/>
      </w:pPr>
      <w:r>
        <w:t xml:space="preserve">The role of the Teacher Primary in Belgium Brussels is undergoing a profound transformation. Historically viewed as instructors of literacy and numeracy, contemporary primary educators in this unique metropolitan context are now required to function as cultural mediators, social workers, and digital integrators. This paper examines the multifaceted challenges faced by Teacher Primary professionals within the specific socio-linguistic framework of Belgium Brussels. With over fifty languages spoken in its classrooms, the capital region presents a unique testing ground for inclusive pedagogy. Through a qualitative analysis of current educational policies and classroom realities, this document argues that supporting the professional development of Teacher Primary staff is not merely an administrative necessity but a critical imperative for social cohesion in one of Europe’s most diverse cities. We explore strategies for enhancing multilingual competence and emotional resilience, ultimately aiming to define a new paradigm for effective teaching in complex urban environments.</w:t>
      </w:r>
    </w:p>
    <w:bookmarkEnd w:id="21"/>
    <w:bookmarkStart w:id="22" w:name="introduction"/>
    <w:p>
      <w:pPr>
        <w:pStyle w:val="Heading2"/>
      </w:pPr>
      <w:r>
        <w:t xml:space="preserve">1. Introduction</w:t>
      </w:r>
    </w:p>
    <w:p>
      <w:pPr>
        <w:pStyle w:val="FirstParagraph"/>
      </w:pPr>
      <w:r>
        <w:t xml:space="preserve">The educational landscape of Belgium Brussels is unlike any other in Europe. As the de facto capital of the European Union and a hub for international diplomacy, Brussels has evolved into a city defined by diversity. However, this diversity presents significant challenges for its primary education system, where approximately one-third of students are classified as having an immigrant background or limited proficiency in French or Dutch. In this context, the definition of what it means to be a</w:t>
      </w:r>
      <w:r>
        <w:t xml:space="preserve"> </w:t>
      </w:r>
      <w:r>
        <w:rPr>
          <w:bCs/>
          <w:b/>
        </w:rPr>
        <w:t xml:space="preserve">Teacher Primary</w:t>
      </w:r>
      <w:r>
        <w:t xml:space="preserve"> </w:t>
      </w:r>
      <w:r>
        <w:t xml:space="preserve">must expand beyond traditional academic instruction.</w:t>
      </w:r>
    </w:p>
    <w:p>
      <w:pPr>
        <w:pStyle w:val="BodyText"/>
      </w:pPr>
      <w:r>
        <w:t xml:space="preserve">The concept of a</w:t>
      </w:r>
      <w:r>
        <w:t xml:space="preserve"> </w:t>
      </w:r>
      <w:r>
        <w:rPr>
          <w:bCs/>
          <w:b/>
        </w:rPr>
        <w:t xml:space="preserve">Teacher Primary</w:t>
      </w:r>
      <w:r>
        <w:t xml:space="preserve"> </w:t>
      </w:r>
      <w:r>
        <w:t xml:space="preserve">in Belgium Brussels is currently at a crossroads. On one hand, there is pressure from national curriculum standards to maintain high academic benchmarks. On the other hand, there is an urgent societal demand for schools to act as engines of social integration and equity. This paper aims to dissect these dual pressures and analyze how they shape the daily realities of educators working in this dynamic Belgian capital.</w:t>
      </w:r>
    </w:p>
    <w:bookmarkEnd w:id="22"/>
    <w:bookmarkStart w:id="23" w:name="Xa61b5ec0dcbe6814af3d519130aea575952a156"/>
    <w:p>
      <w:pPr>
        <w:pStyle w:val="Heading2"/>
      </w:pPr>
      <w:r>
        <w:t xml:space="preserve">2. The Linguistic Complexity of Belgium Brussels Classrooms</w:t>
      </w:r>
    </w:p>
    <w:p>
      <w:pPr>
        <w:pStyle w:val="FirstParagraph"/>
      </w:pPr>
      <w:r>
        <w:t xml:space="preserve">To understand the workload and skill set required by a modern</w:t>
      </w:r>
      <w:r>
        <w:t xml:space="preserve"> </w:t>
      </w:r>
      <w:r>
        <w:rPr>
          <w:bCs/>
          <w:b/>
        </w:rPr>
        <w:t xml:space="preserve">Teacher Primary</w:t>
      </w:r>
      <w:r>
        <w:t xml:space="preserve">, one must first address the linguistic reality. Brussels is officially bilingual (French-Dutch), yet its demographic reality is vastly more complex. Research indicates that many students enter primary school with no mastery of either official language, speaking languages such as Arabic, Turkish, Somali, or English at home.</w:t>
      </w:r>
    </w:p>
    <w:p>
      <w:pPr>
        <w:pStyle w:val="BodyText"/>
      </w:pPr>
      <w:r>
        <w:t xml:space="preserve">For the</w:t>
      </w:r>
      <w:r>
        <w:t xml:space="preserve"> </w:t>
      </w:r>
      <w:r>
        <w:rPr>
          <w:bCs/>
          <w:b/>
        </w:rPr>
        <w:t xml:space="preserve">Teacher Primary</w:t>
      </w:r>
      <w:r>
        <w:t xml:space="preserve">, this necessitates a shift from monolingual instruction to plurilingual pedagogy. The educator must become adept at scaffolding learning without relying on translation tools that may not be available for every language spoken in their specific classroom. This "linguistic juggling" adds a layer of cognitive and emotional labor to the teaching profession that is often underestimated in policy discussions.</w:t>
      </w:r>
    </w:p>
    <w:bookmarkEnd w:id="23"/>
    <w:bookmarkStart w:id="26" w:name="the-teacher-primary-as-a-social-mediator"/>
    <w:p>
      <w:pPr>
        <w:pStyle w:val="Heading2"/>
      </w:pPr>
      <w:r>
        <w:t xml:space="preserve">3. The Teacher Primary as a Social Mediator</w:t>
      </w:r>
    </w:p>
    <w:p>
      <w:pPr>
        <w:pStyle w:val="FirstParagraph"/>
      </w:pPr>
      <w:r>
        <w:t xml:space="preserve">In the unique context of Belgium Brussels, schools are frequently the first point of contact for families navigating complex bureaucratic systems related to housing, healthcare, and legal status. Consequently, the role of the</w:t>
      </w:r>
      <w:r>
        <w:t xml:space="preserve"> </w:t>
      </w:r>
      <w:r>
        <w:rPr>
          <w:bCs/>
          <w:b/>
        </w:rPr>
        <w:t xml:space="preserve">Teacher Primary</w:t>
      </w:r>
      <w:r>
        <w:t xml:space="preserve"> </w:t>
      </w:r>
      <w:r>
        <w:t xml:space="preserve">has expanded to include significant social mediation duties.</w:t>
      </w:r>
    </w:p>
    <w:bookmarkStart w:id="24" w:name="navigating-socio-economic-disparities"/>
    <w:p>
      <w:pPr>
        <w:pStyle w:val="Heading3"/>
      </w:pPr>
      <w:r>
        <w:rPr>
          <w:u w:val="single"/>
        </w:rPr>
        <w:t xml:space="preserve">Navigating Socio-Economic Disparities</w:t>
      </w:r>
    </w:p>
    <w:p>
      <w:pPr>
        <w:pStyle w:val="FirstParagraph"/>
      </w:pPr>
      <w:r>
        <w:t xml:space="preserve">Poverty rates in certain Brussels communes are among the highest in Western Europe. A</w:t>
      </w:r>
      <w:r>
        <w:t xml:space="preserve"> </w:t>
      </w:r>
      <w:r>
        <w:rPr>
          <w:bCs/>
          <w:b/>
        </w:rPr>
        <w:t xml:space="preserve">Teacher Primary</w:t>
      </w:r>
      <w:r>
        <w:t xml:space="preserve"> </w:t>
      </w:r>
      <w:r>
        <w:t xml:space="preserve">often finds themselves addressing basic needs—nutrition, hygiene, and emotional security—before academic learning can effectively take place. This reality requires teachers to possess a high degree of empathy and resourcefulness.</w:t>
      </w:r>
    </w:p>
    <w:bookmarkEnd w:id="24"/>
    <w:bookmarkStart w:id="25" w:name="bridging-home-school-divides"/>
    <w:p>
      <w:pPr>
        <w:pStyle w:val="Heading3"/>
      </w:pPr>
      <w:r>
        <w:rPr>
          <w:u w:val="single"/>
        </w:rPr>
        <w:t xml:space="preserve">Bridging Home-School Divides</w:t>
      </w:r>
    </w:p>
    <w:p>
      <w:pPr>
        <w:pStyle w:val="FirstParagraph"/>
      </w:pPr>
      <w:r>
        <w:t xml:space="preserve">Cultural misunderstandings between home environments and the Belgian school system can lead to conflicts or disengagement. The modern</w:t>
      </w:r>
      <w:r>
        <w:t xml:space="preserve"> </w:t>
      </w:r>
      <w:r>
        <w:rPr>
          <w:bCs/>
          <w:b/>
        </w:rPr>
        <w:t xml:space="preserve">Teacher Primary</w:t>
      </w:r>
      <w:r>
        <w:t xml:space="preserve"> </w:t>
      </w:r>
      <w:r>
        <w:t xml:space="preserve">must act as a bridge, respecting cultural heritage while introducing children to the norms of their new society. This is not merely about language translation but about cultural translation.</w:t>
      </w:r>
    </w:p>
    <w:bookmarkEnd w:id="25"/>
    <w:bookmarkEnd w:id="26"/>
    <w:bookmarkStart w:id="28" w:name="Xf245b9bb1eca70b4941995217eeac257c4bbddc"/>
    <w:p>
      <w:pPr>
        <w:pStyle w:val="Heading2"/>
      </w:pPr>
      <w:r>
        <w:t xml:space="preserve">4. Policy Frameworks and Institutional Support in Belgium Brussels</w:t>
      </w:r>
    </w:p>
    <w:p>
      <w:pPr>
        <w:pStyle w:val="FirstParagraph"/>
      </w:pPr>
      <w:r>
        <w:t xml:space="preserve">The Belgian educational system is decentralized, with communities (Flemish, French, and German-speaking) responsible for their own curricula. However, the specific case of the City of Brussels creates a unique hybrid environment where policies from different community frameworks intersect.</w:t>
      </w:r>
    </w:p>
    <w:p>
      <w:pPr>
        <w:pStyle w:val="BodyText"/>
      </w:pPr>
      <w:r>
        <w:t xml:space="preserve">Recent initiatives by local authorities in Belgium Brussels have attempted to address these issues through "Priority Education Zones." These zones provide additional funding and staff to schools with high levels of disadvantage. However, critics argue that while resources have increased, the structural support for the professional identity of the</w:t>
      </w:r>
      <w:r>
        <w:t xml:space="preserve"> </w:t>
      </w:r>
      <w:r>
        <w:rPr>
          <w:bCs/>
          <w:b/>
        </w:rPr>
        <w:t xml:space="preserve">Teacher Primary</w:t>
      </w:r>
      <w:r>
        <w:t xml:space="preserve"> </w:t>
      </w:r>
      <w:r>
        <w:t xml:space="preserve">remains fragmented.</w:t>
      </w:r>
    </w:p>
    <w:bookmarkStart w:id="27" w:name="the-need-for-specialized-training"/>
    <w:p>
      <w:pPr>
        <w:pStyle w:val="Heading3"/>
      </w:pPr>
      <w:r>
        <w:rPr>
          <w:u w:val="single"/>
        </w:rPr>
        <w:t xml:space="preserve">The Need for Specialized Training</w:t>
      </w:r>
    </w:p>
    <w:p>
      <w:pPr>
        <w:pStyle w:val="FirstParagraph"/>
      </w:pPr>
      <w:r>
        <w:t xml:space="preserve">Pre-service training for primary teachers often lacks sufficient depth in intercultural competence and trauma-informed care. For a robust education system in Belgium Brussels, it is imperative that universities of teacher training integrate modules specifically designed for the realities of diverse urban teaching. A</w:t>
      </w:r>
      <w:r>
        <w:t xml:space="preserve"> </w:t>
      </w:r>
      <w:r>
        <w:rPr>
          <w:bCs/>
          <w:b/>
        </w:rPr>
        <w:t xml:space="preserve">Teacher Primary</w:t>
      </w:r>
      <w:r>
        <w:t xml:space="preserve"> </w:t>
      </w:r>
      <w:r>
        <w:t xml:space="preserve">entering a Brussels classroom today needs tools to manage multilingual dynamics and socio-emotional distress effectively.</w:t>
      </w:r>
    </w:p>
    <w:bookmarkEnd w:id="27"/>
    <w:bookmarkEnd w:id="28"/>
    <w:bookmarkStart w:id="29" w:name="X7235e28d25db8e107ce30523224d37c18068fec"/>
    <w:p>
      <w:pPr>
        <w:pStyle w:val="Heading2"/>
      </w:pPr>
      <w:r>
        <w:t xml:space="preserve">5. The Impact on Teacher Retention and Well-being</w:t>
      </w:r>
    </w:p>
    <w:p>
      <w:pPr>
        <w:pStyle w:val="FirstParagraph"/>
      </w:pPr>
      <w:r>
        <w:t xml:space="preserve">The emotional toll of the expanded role is significant. High rates of burnout among educators in Belgium Brussels are linked not only to workload but to the lack of recognition for their social work contributions. When a</w:t>
      </w:r>
      <w:r>
        <w:t xml:space="preserve"> </w:t>
      </w:r>
      <w:r>
        <w:rPr>
          <w:bCs/>
          <w:b/>
        </w:rPr>
        <w:t xml:space="preserve">Teacher Primary</w:t>
      </w:r>
      <w:r>
        <w:t xml:space="preserve"> </w:t>
      </w:r>
      <w:r>
        <w:t xml:space="preserve">spends half their day mediating conflicts or assisting families with administrative hurdles, it is often not reflected in performance evaluations.</w:t>
      </w:r>
    </w:p>
    <w:p>
      <w:pPr>
        <w:pStyle w:val="BodyText"/>
      </w:pPr>
      <w:r>
        <w:t xml:space="preserve">Sustainable teaching requires institutional backing. This includes regular access to psychological support, peer mentoring networks specific to diverse classrooms, and reduced class sizes that allow for individualized attention. Without these supports, the "brain drain" of experienced educators leaving the profession will continue to destabilize schools in Belgium Brussels.</w:t>
      </w:r>
    </w:p>
    <w:bookmarkEnd w:id="29"/>
    <w:bookmarkStart w:id="30" w:name="Xaf43972acd167372b0088f505efde6d114c04c3"/>
    <w:p>
      <w:pPr>
        <w:pStyle w:val="Heading2"/>
      </w:pPr>
      <w:r>
        <w:t xml:space="preserve">6. Strategies for Empowering the Teacher Primary</w:t>
      </w:r>
    </w:p>
    <w:p>
      <w:pPr>
        <w:pStyle w:val="FirstParagraph"/>
      </w:pPr>
      <w:r>
        <w:t xml:space="preserve">To address these challenges, several strategic approaches are recommended for stakeholders in Belgium Brussels:</w:t>
      </w:r>
    </w:p>
    <w:p>
      <w:pPr>
        <w:numPr>
          <w:ilvl w:val="0"/>
          <w:numId w:val="1001"/>
        </w:numPr>
        <w:pStyle w:val="Compact"/>
      </w:pPr>
      <w:r>
        <w:rPr>
          <w:bCs/>
          <w:b/>
        </w:rPr>
        <w:t xml:space="preserve">Multilingual Resource Hubs:</w:t>
      </w:r>
      <w:r>
        <w:t xml:space="preserve"> </w:t>
      </w:r>
      <w:r>
        <w:t xml:space="preserve">Schools should establish centralized libraries of translated materials and digital tools that support plurilingual learning, reducing the burden on individual teachers to create resources from scratch.</w:t>
      </w:r>
    </w:p>
    <w:p>
      <w:pPr>
        <w:numPr>
          <w:ilvl w:val="0"/>
          <w:numId w:val="1001"/>
        </w:numPr>
        <w:pStyle w:val="Compact"/>
      </w:pPr>
      <w:r>
        <w:rPr>
          <w:bCs/>
          <w:b/>
        </w:rPr>
        <w:t xml:space="preserve">Cross-Sector Collaboration:</w:t>
      </w:r>
      <w:r>
        <w:t xml:space="preserve"> </w:t>
      </w:r>
      <w:r>
        <w:t xml:space="preserve">Partnerships between schools and local social services can offload some of the social mediation duties, allowing the</w:t>
      </w:r>
      <w:r>
        <w:t xml:space="preserve"> </w:t>
      </w:r>
      <w:r>
        <w:rPr>
          <w:bCs/>
          <w:b/>
        </w:rPr>
        <w:t xml:space="preserve">Teacher Primary</w:t>
      </w:r>
      <w:r>
        <w:t xml:space="preserve"> </w:t>
      </w:r>
      <w:r>
        <w:t xml:space="preserve">to focus more on pedagogy while ensuring students receive holistic support.</w:t>
      </w:r>
    </w:p>
    <w:p>
      <w:pPr>
        <w:numPr>
          <w:ilvl w:val="0"/>
          <w:numId w:val="1001"/>
        </w:numPr>
        <w:pStyle w:val="Compact"/>
      </w:pPr>
      <w:r>
        <w:rPr>
          <w:bCs/>
          <w:b/>
        </w:rPr>
        <w:t xml:space="preserve">In-Service Professional Development:</w:t>
      </w:r>
      <w:r>
        <w:t xml:space="preserve"> </w:t>
      </w:r>
      <w:r>
        <w:t xml:space="preserve">Continuous training focused on intercultural communication and inclusive pedagogy is essential. These programs should be co-designed with experienced teachers in Belgium Brussels to ensure relevance.</w:t>
      </w:r>
    </w:p>
    <w:p>
      <w:pPr>
        <w:numPr>
          <w:ilvl w:val="0"/>
          <w:numId w:val="1001"/>
        </w:numPr>
        <w:pStyle w:val="Compact"/>
      </w:pPr>
      <w:r>
        <w:rPr>
          <w:bCs/>
          <w:b/>
        </w:rPr>
        <w:t xml:space="preserve">Celebration of Diversity:</w:t>
      </w:r>
      <w:r>
        <w:t xml:space="preserve"> </w:t>
      </w:r>
      <w:r>
        <w:t xml:space="preserve">School cultures must actively celebrate the multilingual heritage of students, turning potential barriers into assets for the entire class community.</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Teacher Primary</w:t>
      </w:r>
    </w:p>
    <w:p>
      <w:pPr>
        <w:pStyle w:val="BodyText"/>
      </w:pPr>
      <w:r>
        <w:t xml:space="preserve">However, these challenges also present opportunities for innovation in pedagogy that can benefit the broader European educational landscape. By investing in the professional development and well-being of teachers, acknowledging their expanded roles as social mediators, and tailoring policies to the unique context of Belgium Brussels, we can build a resilient education system.</w:t>
      </w:r>
    </w:p>
    <w:p>
      <w:pPr>
        <w:pStyle w:val="BodyText"/>
      </w:pPr>
      <w:r>
        <w:t xml:space="preserve">Future research should focus on longitudinal studies of student outcomes in schools that have implemented comprehensive support systems for their primary staff. Ultimately, empowering the</w:t>
      </w:r>
      <w:r>
        <w:t xml:space="preserve"> </w:t>
      </w:r>
      <w:r>
        <w:rPr>
          <w:bCs/>
          <w:b/>
        </w:rPr>
        <w:t xml:space="preserve">Teacher Primary</w:t>
      </w:r>
      <w:r>
        <w:t xml:space="preserve"> </w:t>
      </w:r>
      <w:r>
        <w:t xml:space="preserve">is synonymous with empowering the future citizens of Belgium Brussels and Europe.</w:t>
      </w:r>
    </w:p>
    <w:bookmarkEnd w:id="31"/>
    <w:bookmarkStart w:id="32" w:name="bibliography-selected"/>
    <w:p>
      <w:pPr>
        <w:pStyle w:val="Heading2"/>
      </w:pPr>
      <w:r>
        <w:rPr>
          <w:iCs/>
          <w:i/>
          <w:u w:val="single"/>
        </w:rPr>
        <w:t xml:space="preserve">Bibliography (Selected)</w:t>
      </w:r>
    </w:p>
    <w:p>
      <w:pPr>
        <w:numPr>
          <w:ilvl w:val="0"/>
          <w:numId w:val="1002"/>
        </w:numPr>
        <w:pStyle w:val="Compact"/>
      </w:pPr>
      <w:r>
        <w:t xml:space="preserve">García, O. (2009). Bilingual Education in the 21st Century: A Global Perspective. Wiley-Blackwell.</w:t>
      </w:r>
    </w:p>
    <w:p>
      <w:pPr>
        <w:numPr>
          <w:ilvl w:val="0"/>
          <w:numId w:val="1002"/>
        </w:numPr>
        <w:pStyle w:val="Compact"/>
      </w:pPr>
      <w:r>
        <w:t xml:space="preserve">Institute for Equality of Women and Men. (2021). Report on Educational Inequality in the Brussels-Capital Region.</w:t>
      </w:r>
    </w:p>
    <w:p>
      <w:pPr>
        <w:numPr>
          <w:ilvl w:val="0"/>
          <w:numId w:val="1002"/>
        </w:numPr>
        <w:pStyle w:val="Compact"/>
      </w:pPr>
      <w:r>
        <w:t xml:space="preserve">Joskin, M., et al. (2018). "The Plurilingual Classroom: Challenges and Strategies in European Cities." Journal of Multilingual Education.</w:t>
      </w:r>
    </w:p>
    <w:p>
      <w:pPr>
        <w:numPr>
          <w:ilvl w:val="0"/>
          <w:numId w:val="1002"/>
        </w:numPr>
        <w:pStyle w:val="Compact"/>
      </w:pPr>
      <w:r>
        <w:t xml:space="preserve">Molinier, A. (2020). "Social Mediation in French-Speaking Brussels Schools." Brussels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Teacher Primary Role in the Complex Educational Landscape of Belgium Brussels</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