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in</w:t>
      </w:r>
      <w:r>
        <w:t xml:space="preserve"> </w:t>
      </w:r>
      <w:r>
        <w:t xml:space="preserve">Primary</w:t>
      </w:r>
      <w:r>
        <w:t xml:space="preserve"> </w:t>
      </w:r>
      <w:r>
        <w:t xml:space="preserve">Education:</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Kuwait</w:t>
      </w:r>
      <w:r>
        <w:t xml:space="preserve"> </w:t>
      </w:r>
      <w:r>
        <w:t xml:space="preserve">City</w:t>
      </w:r>
    </w:p>
    <w:bookmarkStart w:id="34" w:name="Xe2c6f9dc06e78d2e297190e5cb5789a5f0276c9"/>
    <w:p>
      <w:pPr>
        <w:pStyle w:val="Heading1"/>
      </w:pPr>
      <w:r>
        <w:t xml:space="preserve">The Evolving Role of the Teacher in Primary Education:</w:t>
      </w:r>
      <w:r>
        <w:br/>
      </w:r>
      <w:r>
        <w:t xml:space="preserve">A Strategic Framework for Kuwait City</w:t>
      </w:r>
    </w:p>
    <w:p>
      <w:pPr>
        <w:pStyle w:val="FirstParagraph"/>
      </w:pPr>
      <w:r>
        <w:rPr>
          <w:iCs/>
          <w:i/>
          <w:bCs/>
          <w:b/>
        </w:rPr>
        <w:t xml:space="preserve">Kuwait City, State of Kuwait</w:t>
      </w:r>
    </w:p>
    <w:bookmarkStart w:id="20" w:name="abstract"/>
    <w:p>
      <w:pPr>
        <w:pStyle w:val="Heading2"/>
      </w:pPr>
      <w:r>
        <w:t xml:space="preserve">Abstract</w:t>
      </w:r>
    </w:p>
    <w:p>
      <w:pPr>
        <w:pStyle w:val="FirstParagraph"/>
      </w:pPr>
      <w:r>
        <w:t xml:space="preserve">This conference paper examines the critical transformation required in the role of the Teacher Primary within the educational landscape of Kuwait City. As a central hub for cultural and academic development, Kuwait City serves as a microcosm for national educational reform efforts under Vision 2035. The study argues that while traditional pedagogical methods have established a strong foundation, there is an urgent need to reorient the primary teacher’s identity from being solely an instructor of content to becoming a facilitator of holistic development, digital literacy, and cultural heritage. By analyzing current challenges in the Kuwait City school system and integrating global best practices with local cultural nuances, this paper proposes a strategic framework for enhancing teacher efficacy. The findings suggest that empowering Teacher Primary professionals through continuous professional development (CPD), technological integration, and community engagement is essential for preparing students to thrive in a rapidly changing global economy.</w:t>
      </w:r>
    </w:p>
    <w:bookmarkEnd w:id="20"/>
    <w:p>
      <w:pPr>
        <w:pStyle w:val="BodyText"/>
      </w:pPr>
      <w:r>
        <w:rPr>
          <w:bCs/>
          <w:b/>
        </w:rPr>
        <w:t xml:space="preserve">Keywords:</w:t>
      </w:r>
      <w:r>
        <w:t xml:space="preserve"> Teacher Primary, Kuwait City, Educational Reform, Pedagogy, Vision 2035, Digital Literacy.</w:t>
      </w:r>
    </w:p>
    <w:bookmarkStart w:id="21" w:name="introduction"/>
    <w:p>
      <w:pPr>
        <w:pStyle w:val="Heading2"/>
      </w:pPr>
      <w:r>
        <w:t xml:space="preserve">1. Introduction</w:t>
      </w:r>
    </w:p>
    <w:p>
      <w:pPr>
        <w:pStyle w:val="FirstParagraph"/>
      </w:pPr>
      <w:r>
        <w:t xml:space="preserve">The foundation of any robust educational system lies in the quality and adaptability of its primary educators. In the context of Kuwait City, a metropolitan area that bridges traditional Arab-Islamic values with modernization and global connectivity, the role of the</w:t>
      </w:r>
      <w:r>
        <w:t xml:space="preserve"> </w:t>
      </w:r>
      <w:r>
        <w:rPr>
          <w:bCs/>
          <w:b/>
        </w:rPr>
        <w:t xml:space="preserve">Teacher Primary</w:t>
      </w:r>
      <w:r>
        <w:t xml:space="preserve"> </w:t>
      </w:r>
      <w:r>
        <w:t xml:space="preserve">is more pivotal than ever before. Historically, education in Kuwait has been highly valued as a means of social mobility and national pride. However, as the nation transitions toward Knowledge Society principles outlined in Kuwait Vision 2035, the demands placed upon primary school teachers have shifted dramatically.</w:t>
      </w:r>
    </w:p>
    <w:p>
      <w:pPr>
        <w:pStyle w:val="BodyText"/>
      </w:pPr>
      <w:r>
        <w:t xml:space="preserve">Kuwait City is not merely a geographical location; it is the intellectual and administrative heart of the country. It hosts a diverse array of schools ranging from government institutions to private international entities. Within this vibrant ecosystem, the</w:t>
      </w:r>
      <w:r>
        <w:t xml:space="preserve"> </w:t>
      </w:r>
      <w:r>
        <w:rPr>
          <w:bCs/>
          <w:b/>
        </w:rPr>
        <w:t xml:space="preserve">Teacher Primary</w:t>
      </w:r>
      <w:r>
        <w:t xml:space="preserve"> </w:t>
      </w:r>
      <w:r>
        <w:t xml:space="preserve">faces unique challenges and opportunities. This paper aims to explore how primary teachers in Kuwait City can adapt their pedagogical approaches to meet contemporary educational standards while preserving cultural identity.</w:t>
      </w:r>
    </w:p>
    <w:bookmarkEnd w:id="21"/>
    <w:bookmarkStart w:id="22" w:name="X958b83c08c4a0772249128146fbc90808bb6e78"/>
    <w:p>
      <w:pPr>
        <w:pStyle w:val="Heading2"/>
      </w:pPr>
      <w:r>
        <w:t xml:space="preserve">2. The Changing Landscape of Primary Education in Kuwait City</w:t>
      </w:r>
    </w:p>
    <w:p>
      <w:pPr>
        <w:pStyle w:val="FirstParagraph"/>
      </w:pPr>
      <w:r>
        <w:t xml:space="preserve">In recent years, the Ministry of Education in Kuwait has initiated several reforms aimed at modernizing the curriculum. For a</w:t>
      </w:r>
      <w:r>
        <w:t xml:space="preserve"> </w:t>
      </w:r>
      <w:r>
        <w:rPr>
          <w:bCs/>
          <w:b/>
        </w:rPr>
        <w:t xml:space="preserve">Teacher Primary</w:t>
      </w:r>
      <w:r>
        <w:t xml:space="preserve"> </w:t>
      </w:r>
      <w:r>
        <w:t xml:space="preserve">working in Kuwait City, this means moving away from rote memorization techniques that dominated previous decades. The new curriculum emphasizes critical thinking, problem-solving skills, and creative expression.</w:t>
      </w:r>
    </w:p>
    <w:p>
      <w:pPr>
        <w:pStyle w:val="BodyText"/>
      </w:pPr>
      <w:r>
        <w:t xml:space="preserve">Furthermore, the demographic makeup of students in Kuwait City has evolved. There is a significant population of expatriate families alongside native Kuwaiti citizens. This diversity requires teachers to be culturally sensitive and linguistically adaptable. A</w:t>
      </w:r>
      <w:r>
        <w:t xml:space="preserve"> </w:t>
      </w:r>
      <w:r>
        <w:rPr>
          <w:bCs/>
          <w:b/>
        </w:rPr>
        <w:t xml:space="preserve">Teacher Primary</w:t>
      </w:r>
      <w:r>
        <w:t xml:space="preserve"> </w:t>
      </w:r>
      <w:r>
        <w:t xml:space="preserve">must now possess the skills to manage multicultural classrooms, ensuring that every child, regardless of background, feels included and supported.</w:t>
      </w:r>
    </w:p>
    <w:bookmarkEnd w:id="22"/>
    <w:bookmarkStart w:id="26" w:name="X3ca232912c1be3a0cb40b9ff5a95d1daaae9ee1"/>
    <w:p>
      <w:pPr>
        <w:pStyle w:val="Heading2"/>
      </w:pPr>
      <w:r>
        <w:t xml:space="preserve">3. Challenges Faced by the Modern Teacher Primary</w:t>
      </w:r>
    </w:p>
    <w:bookmarkStart w:id="23" w:name="technological-integration"/>
    <w:p>
      <w:pPr>
        <w:pStyle w:val="Heading3"/>
      </w:pPr>
      <w:r>
        <w:t xml:space="preserve">3.1 Technological Integration</w:t>
      </w:r>
    </w:p>
    <w:p>
      <w:pPr>
        <w:pStyle w:val="FirstParagraph"/>
      </w:pPr>
      <w:r>
        <w:t xml:space="preserve">The rapid advancement of digital technologies has necessitated a new set of skills for educators in Kuwait City. While infrastructure in many schools within the capital is state-of-the-art, there remains a gap in pedagogical training on how to effectively integrate these tools into lesson plans. A</w:t>
      </w:r>
      <w:r>
        <w:t xml:space="preserve"> </w:t>
      </w:r>
      <w:r>
        <w:rPr>
          <w:bCs/>
          <w:b/>
        </w:rPr>
        <w:t xml:space="preserve">Teacher Primary</w:t>
      </w:r>
      <w:r>
        <w:t xml:space="preserve"> </w:t>
      </w:r>
      <w:r>
        <w:t xml:space="preserve">must not only understand technology but also know how to use it to enhance student engagement and personalize learning experiences.</w:t>
      </w:r>
    </w:p>
    <w:bookmarkEnd w:id="23"/>
    <w:bookmarkStart w:id="24" w:name="emotional-and-social-support"/>
    <w:p>
      <w:pPr>
        <w:pStyle w:val="Heading3"/>
      </w:pPr>
      <w:r>
        <w:t xml:space="preserve">3.2 Emotional and Social Support</w:t>
      </w:r>
    </w:p>
    <w:p>
      <w:pPr>
        <w:pStyle w:val="FirstParagraph"/>
      </w:pPr>
      <w:r>
        <w:t xml:space="preserve">In an urban setting like Kuwait City, where fast-paced lifestyles can impact family dynamics, the role of the</w:t>
      </w:r>
      <w:r>
        <w:t xml:space="preserve"> </w:t>
      </w:r>
      <w:r>
        <w:rPr>
          <w:bCs/>
          <w:b/>
        </w:rPr>
        <w:t xml:space="preserve">Teacher Primary</w:t>
      </w:r>
      <w:r>
        <w:t xml:space="preserve"> </w:t>
      </w:r>
      <w:r>
        <w:t xml:space="preserve">extends beyond academics. Teachers are often the first line of defense in identifying social-emotional issues among young children. They serve as mentors, counselors, and community anchors. The emotional labor required of these professionals is significant and often under-recognized.</w:t>
      </w:r>
    </w:p>
    <w:bookmarkEnd w:id="24"/>
    <w:bookmarkStart w:id="25" w:name="curriculum-pressure"/>
    <w:p>
      <w:pPr>
        <w:pStyle w:val="Heading3"/>
      </w:pPr>
      <w:r>
        <w:t xml:space="preserve">3.3 Curriculum Pressure</w:t>
      </w:r>
    </w:p>
    <w:p>
      <w:pPr>
        <w:pStyle w:val="FirstParagraph"/>
      </w:pPr>
      <w:r>
        <w:t xml:space="preserve">The pressure to meet standardized testing requirements while fostering creativity creates a tension for many educators in Kuwait City. Balancing the need for academic rigor with the developmental needs of primary school children is a delicate act that requires robust support systems and administrative backing.</w:t>
      </w:r>
    </w:p>
    <w:bookmarkEnd w:id="25"/>
    <w:bookmarkEnd w:id="26"/>
    <w:bookmarkStart w:id="30" w:name="strategic-framework-for-empowerment"/>
    <w:p>
      <w:pPr>
        <w:pStyle w:val="Heading2"/>
      </w:pPr>
      <w:r>
        <w:t xml:space="preserve">4. Strategic Framework for Empowerment</w:t>
      </w:r>
    </w:p>
    <w:p>
      <w:pPr>
        <w:pStyle w:val="FirstParagraph"/>
      </w:pPr>
      <w:r>
        <w:t xml:space="preserve">To address these challenges, this paper proposes a multi-faceted framework focused on three core pillars: Professional Development, Community Engagement, and Technological Fluency.</w:t>
      </w:r>
    </w:p>
    <w:bookmarkStart w:id="27" w:name="continuous-professional-development-cpd"/>
    <w:p>
      <w:pPr>
        <w:pStyle w:val="Heading3"/>
      </w:pPr>
      <w:r>
        <w:t xml:space="preserve">4.1 Continuous Professional Development (CPD)</w:t>
      </w:r>
    </w:p>
    <w:p>
      <w:pPr>
        <w:pStyle w:val="FirstParagraph"/>
      </w:pPr>
      <w:r>
        <w:t xml:space="preserve">The Ministry of Education should expand CPD opportunities specifically tailored for the</w:t>
      </w:r>
      <w:r>
        <w:t xml:space="preserve"> </w:t>
      </w:r>
      <w:r>
        <w:rPr>
          <w:bCs/>
          <w:b/>
        </w:rPr>
        <w:t xml:space="preserve">Teacher Primary</w:t>
      </w:r>
      <w:r>
        <w:t xml:space="preserve">. These programs should focus on modern pedagogical strategies such as inquiry-based learning, differentiated instruction, and inclusive education practices. Workshops led by experts in child psychology and neuroscience can help teachers understand how young brains learn best.</w:t>
      </w:r>
    </w:p>
    <w:bookmarkEnd w:id="27"/>
    <w:bookmarkStart w:id="28" w:name="leveraging-technology"/>
    <w:p>
      <w:pPr>
        <w:pStyle w:val="Heading3"/>
      </w:pPr>
      <w:r>
        <w:t xml:space="preserve">4.2 Leveraging Technology</w:t>
      </w:r>
    </w:p>
    <w:p>
      <w:pPr>
        <w:pStyle w:val="FirstParagraph"/>
      </w:pPr>
      <w:r>
        <w:t xml:space="preserve">Kuwait City schools should invest in comprehensive training programs that transform technology from a novelty into a fundamental teaching tool. This includes training on using Learning Management Systems (LMS), interactive whiteboards, and educational apps. A</w:t>
      </w:r>
      <w:r>
        <w:t xml:space="preserve"> </w:t>
      </w:r>
      <w:r>
        <w:rPr>
          <w:bCs/>
          <w:b/>
        </w:rPr>
        <w:t xml:space="preserve">Teacher Primary</w:t>
      </w:r>
      <w:r>
        <w:t xml:space="preserve"> </w:t>
      </w:r>
      <w:r>
        <w:t xml:space="preserve">equipped with these skills can create dynamic, interactive classrooms that captivate students' attention.</w:t>
      </w:r>
    </w:p>
    <w:bookmarkEnd w:id="28"/>
    <w:bookmarkStart w:id="29" w:name="strengthening-home-school-partnerships"/>
    <w:p>
      <w:pPr>
        <w:pStyle w:val="Heading3"/>
      </w:pPr>
      <w:r>
        <w:t xml:space="preserve">4.3 Strengthening Home-School Partnerships</w:t>
      </w:r>
    </w:p>
    <w:p>
      <w:pPr>
        <w:pStyle w:val="FirstParagraph"/>
      </w:pPr>
      <w:r>
        <w:t xml:space="preserve">In the close-knit community of Kuwait City, building strong relationships with parents is crucial. Teachers should be trained in effective communication strategies to engage parents in their children’s education. Regular workshops for parents on supporting learning at home can bridge the gap between school and family life.</w:t>
      </w:r>
    </w:p>
    <w:bookmarkEnd w:id="29"/>
    <w:bookmarkEnd w:id="30"/>
    <w:bookmarkStart w:id="31" w:name="cultural-preservation-and-identity"/>
    <w:p>
      <w:pPr>
        <w:pStyle w:val="Heading2"/>
      </w:pPr>
      <w:r>
        <w:t xml:space="preserve">5. Cultural Preservation and Identity</w:t>
      </w:r>
    </w:p>
    <w:p>
      <w:pPr>
        <w:pStyle w:val="FirstParagraph"/>
      </w:pPr>
      <w:r>
        <w:t xml:space="preserve">A unique aspect of being a</w:t>
      </w:r>
      <w:r>
        <w:t xml:space="preserve"> </w:t>
      </w:r>
      <w:r>
        <w:rPr>
          <w:bCs/>
          <w:b/>
        </w:rPr>
        <w:t xml:space="preserve">Teacher Primary</w:t>
      </w:r>
      <w:r>
        <w:t xml:space="preserve"> </w:t>
      </w:r>
      <w:r>
        <w:t xml:space="preserve">in Kuwait is the responsibility to instill national pride and cultural values. While embracing global competencies, educators must ensure that Arabic language proficiency, Islamic ethics, and Kuwaiti heritage remain central to the curriculum. This balance ensures that students are globally competitive yet culturally grounded.</w:t>
      </w:r>
    </w:p>
    <w:bookmarkEnd w:id="31"/>
    <w:bookmarkStart w:id="32" w:name="conclusion"/>
    <w:p>
      <w:pPr>
        <w:pStyle w:val="Heading2"/>
      </w:pPr>
      <w:r>
        <w:t xml:space="preserve">6. Conclusion</w:t>
      </w:r>
    </w:p>
    <w:p>
      <w:pPr>
        <w:pStyle w:val="FirstParagraph"/>
      </w:pPr>
      <w:r>
        <w:t xml:space="preserve">The role of the</w:t>
      </w:r>
      <w:r>
        <w:t xml:space="preserve"> </w:t>
      </w:r>
      <w:r>
        <w:rPr>
          <w:bCs/>
          <w:b/>
        </w:rPr>
        <w:t xml:space="preserve">Teacher Primary</w:t>
      </w:r>
      <w:r>
        <w:t xml:space="preserve"> </w:t>
      </w:r>
      <w:r>
        <w:t xml:space="preserve">in Kuwait City is undergoing a profound transformation. No longer just transmitters of knowledge, these educators are now facilitators of holistic development, cultural ambassadors, and digital guides. The success of educational reforms in Kuwait depends heavily on how well this profession is supported and empowered.</w:t>
      </w:r>
    </w:p>
    <w:p>
      <w:pPr>
        <w:pStyle w:val="BodyText"/>
      </w:pPr>
      <w:r>
        <w:t xml:space="preserve">By implementing strategic frameworks that emphasize continuous professional development, technological integration, and community engagement, Kuwait City can position its primary teachers as leaders in educational innovation. This will not only enhance the quality of education for current students but also contribute to the broader national goal of building a knowledge-based society. Future research should focus on longitudinal studies measuring the impact of these reforms on student outcomes in Kuwait City’s primary schools.</w:t>
      </w:r>
    </w:p>
    <w:bookmarkEnd w:id="32"/>
    <w:bookmarkStart w:id="33" w:name="references"/>
    <w:p>
      <w:pPr>
        <w:pStyle w:val="Heading2"/>
      </w:pPr>
      <w:r>
        <w:t xml:space="preserve">7. References</w:t>
      </w:r>
    </w:p>
    <w:p>
      <w:pPr>
        <w:pStyle w:val="FirstParagraph"/>
      </w:pPr>
      <w:r>
        <w:t xml:space="preserve">(Note: In a real academic context, specific citations would be listed here. For this document, general references to Ministry of Education guidelines and Vision 2035 documents are implied.)</w:t>
      </w:r>
    </w:p>
    <w:p>
      <w:pPr>
        <w:numPr>
          <w:ilvl w:val="0"/>
          <w:numId w:val="1001"/>
        </w:numPr>
        <w:pStyle w:val="Compact"/>
      </w:pPr>
      <w:r>
        <w:t xml:space="preserve">Kuwait Ministry of Education. (2023).</w:t>
      </w:r>
      <w:r>
        <w:t xml:space="preserve"> </w:t>
      </w:r>
      <w:r>
        <w:rPr>
          <w:iCs/>
          <w:i/>
        </w:rPr>
        <w:t xml:space="preserve">National Strategy for Educational Development.</w:t>
      </w:r>
    </w:p>
    <w:p>
      <w:pPr>
        <w:numPr>
          <w:ilvl w:val="0"/>
          <w:numId w:val="1001"/>
        </w:numPr>
        <w:pStyle w:val="Compact"/>
      </w:pPr>
      <w:r>
        <w:t xml:space="preserve">Kuwait Vision 2035. (2019).</w:t>
      </w:r>
      <w:r>
        <w:t xml:space="preserve"> </w:t>
      </w:r>
      <w:r>
        <w:rPr>
          <w:iCs/>
          <w:i/>
        </w:rPr>
        <w:t xml:space="preserve">Mamlaha Kuwait New:</w:t>
      </w:r>
      <w:r>
        <w:t xml:space="preserve"> </w:t>
      </w:r>
      <w:r>
        <w:t xml:space="preserve">A Plan for Building a Knowledge Society.</w:t>
      </w:r>
    </w:p>
    <w:p>
      <w:pPr>
        <w:numPr>
          <w:ilvl w:val="0"/>
          <w:numId w:val="1001"/>
        </w:numPr>
        <w:pStyle w:val="Compact"/>
      </w:pPr>
      <w:r>
        <w:t xml:space="preserve">Hussein, S., &amp; Al-Mutairi, R. (2021). "Challenges of Digital Integration in Kuwait Primary Schools."</w:t>
      </w:r>
      <w:r>
        <w:t xml:space="preserve"> </w:t>
      </w:r>
      <w:r>
        <w:rPr>
          <w:iCs/>
          <w:i/>
        </w:rPr>
        <w:t xml:space="preserve">Jordan Journal of Educational Sciences</w:t>
      </w: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Teacher in Primary Education: A Strategic Framework for Kuwait City</dc:title>
  <dc:creator/>
  <cp:keywords/>
  <dcterms:created xsi:type="dcterms:W3CDTF">2026-07-29T16:24:25Z</dcterms:created>
  <dcterms:modified xsi:type="dcterms:W3CDTF">2026-07-29T16:24:25Z</dcterms:modified>
</cp:coreProperties>
</file>

<file path=docProps/custom.xml><?xml version="1.0" encoding="utf-8"?>
<Properties xmlns="http://schemas.openxmlformats.org/officeDocument/2006/custom-properties" xmlns:vt="http://schemas.openxmlformats.org/officeDocument/2006/docPropsVTypes"/>
</file>