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Primary</w:t>
      </w:r>
      <w:r>
        <w:t xml:space="preserve"> </w:t>
      </w:r>
      <w:r>
        <w:t xml:space="preserve">Education:</w:t>
      </w:r>
      <w:r>
        <w:t xml:space="preserve"> </w:t>
      </w:r>
      <w:r>
        <w:t xml:space="preserve">Strategic</w:t>
      </w:r>
      <w:r>
        <w:t xml:space="preserve"> </w:t>
      </w:r>
      <w:r>
        <w:t xml:space="preserve">Frameworks</w:t>
      </w:r>
      <w:r>
        <w:t xml:space="preserve"> </w:t>
      </w:r>
      <w:r>
        <w:t xml:space="preserve">for</w:t>
      </w:r>
      <w:r>
        <w:t xml:space="preserve"> </w:t>
      </w:r>
      <w:r>
        <w:t xml:space="preserve">Teacher</w:t>
      </w:r>
      <w:r>
        <w:t xml:space="preserve"> </w:t>
      </w:r>
      <w:r>
        <w:t xml:space="preserve">Primary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3" w:name="Xbe12366e50a62b293235b473282eb62086d9a79"/>
    <w:p>
      <w:pPr>
        <w:pStyle w:val="Heading1"/>
      </w:pPr>
      <w:r>
        <w:t xml:space="preserve">Elevating Primary Education: Strategic Frameworks for Teacher Primary Practice in New Zealand Auckland</w:t>
      </w:r>
    </w:p>
    <w:p>
      <w:pPr>
        <w:pStyle w:val="FirstParagraph"/>
      </w:pPr>
      <w:r>
        <w:rPr>
          <w:bCs/>
          <w:b/>
        </w:rPr>
        <w:t xml:space="preserve">Author:</w:t>
      </w:r>
      <w:r>
        <w:t xml:space="preserve"> </w:t>
      </w:r>
      <w:r>
        <w:t xml:space="preserve">Dr. Aroha Te Rangi</w:t>
      </w:r>
      <w:r>
        <w:br/>
      </w:r>
      <w:r>
        <w:t xml:space="preserve">Department of Educational Studies, University of Waikato</w:t>
      </w:r>
      <w:r>
        <w:br/>
      </w:r>
      <w:r>
        <w:t xml:space="preserve">Conference on Global Pedagogy and Regional Specificity, 2024</w:t>
      </w:r>
    </w:p>
    <w:bookmarkStart w:id="20" w:name="abstract"/>
    <w:p>
      <w:pPr>
        <w:pStyle w:val="Heading3"/>
      </w:pPr>
      <w:r>
        <w:t xml:space="preserve">Abstract</w:t>
      </w:r>
    </w:p>
    <w:p>
      <w:pPr>
        <w:pStyle w:val="FirstParagraph"/>
      </w:pPr>
      <w:r>
        <w:t xml:space="preserve">This paper examines the evolving role of the Teacher Primary within the dynamic educational landscape of New Zealand Auckland. As Auckland remains one of the most culturally diverse and rapidly growing metropolitan regions in Oceania, its primary schools face unique challenges and opportunities. This study investigates how Teacher Primary professionals can leverage Te Tiriti o Waitangi principles, integrate digital pedagogies, and address socioeconomic disparities to enhance student outcomes. By analyzing case studies from urban primary settings in Auckland, this conference paper proposes a strategic framework for teacher resilience and curriculum innovation.</w:t>
      </w:r>
    </w:p>
    <w:bookmarkEnd w:id="20"/>
    <w:bookmarkStart w:id="21" w:name="introduction"/>
    <w:p>
      <w:pPr>
        <w:pStyle w:val="Heading2"/>
      </w:pPr>
      <w:r>
        <w:t xml:space="preserve">1. Introduction</w:t>
      </w:r>
    </w:p>
    <w:p>
      <w:pPr>
        <w:pStyle w:val="FirstParagraph"/>
      </w:pPr>
      <w:r>
        <w:t xml:space="preserve">The educational ecosystem of New Zealand is distinctively shaped by its bicultural foundations and its commitment to the New Zealand Curriculum (NZC). However, within this national framework, local contexts dictate specific operational realities. Nowhere is this more evident than in Auckland, often referred to as the "City of Sails." As the largest urban center in New Zealand, Auckland serves as a microcosm of global demographic shifts. For the Teacher Primary educator operating within this context, the mandate extends beyond basic literacy and numeracy; it requires a nuanced understanding of cultural responsiveness and community engagement.</w:t>
      </w:r>
    </w:p>
    <w:p>
      <w:pPr>
        <w:pStyle w:val="BodyText"/>
      </w:pPr>
      <w:r>
        <w:t xml:space="preserve">This paper argues that for a Teacher Primary to be effective in New Zealand Auckland, they must adopt a hybrid pedagogical approach that honors Indigenous knowledge systems while preparing students for a digital, globalized future. The diversity of Auckland’s population—where over 40% of residents were born overseas—demands that Teacher Primary practitioners are not only curriculum experts but also cultural brokers and community liaisons.</w:t>
      </w:r>
    </w:p>
    <w:bookmarkEnd w:id="21"/>
    <w:bookmarkStart w:id="23" w:name="X7b94a29f28bcccbc2a0773fadd2f04b1b853f32"/>
    <w:p>
      <w:pPr>
        <w:pStyle w:val="Heading2"/>
      </w:pPr>
      <w:r>
        <w:t xml:space="preserve">2. The Contextual Landscape: Diversity in New Zealand Auckland</w:t>
      </w:r>
    </w:p>
    <w:p>
      <w:pPr>
        <w:pStyle w:val="FirstParagraph"/>
      </w:pPr>
      <w:r>
        <w:t xml:space="preserve">Auckland’s demographic profile is characterized by significant diversity. In a typical primary school setting in New Zealand Auckland, one may find students speaking over 150 different languages at home. This linguistic diversity presents a profound opportunity for enrichment but also poses challenges for standardised assessment and inclusive pedagogy.</w:t>
      </w:r>
    </w:p>
    <w:bookmarkStart w:id="22" w:name="X2b97cc4fc2b9bfe7c4d7809a171d85c44a8f888"/>
    <w:p>
      <w:pPr>
        <w:pStyle w:val="Heading3"/>
      </w:pPr>
      <w:r>
        <w:t xml:space="preserve">2.1 Cultural Responsiveness and Te Tiriti o Waitangi</w:t>
      </w:r>
    </w:p>
    <w:p>
      <w:pPr>
        <w:pStyle w:val="FirstParagraph"/>
      </w:pPr>
      <w:r>
        <w:t xml:space="preserve">The cornerstone of effective teaching in New Zealand is the implementation of Te Tiriti o Waitangi (The Treaty of Waitangi). For the Teacher Primary, this is not merely a legal requirement but a pedagogical imperative. In Auckland, where Māori and Pasifika populations are substantial, Teacher Primary educators must actively engage with Kaupapa Māori and Pasifika educational frameworks.</w:t>
      </w:r>
    </w:p>
    <w:p>
      <w:pPr>
        <w:pStyle w:val="BodyText"/>
      </w:pPr>
      <w:r>
        <w:t xml:space="preserve">This involves integrating tikanga (customs) into daily classroom routines. For instance, the concept of</w:t>
      </w:r>
      <w:r>
        <w:t xml:space="preserve"> </w:t>
      </w:r>
      <w:r>
        <w:rPr>
          <w:iCs/>
          <w:i/>
        </w:rPr>
        <w:t xml:space="preserve">whanaungatanga</w:t>
      </w:r>
      <w:r>
        <w:t xml:space="preserve"> </w:t>
      </w:r>
      <w:r>
        <w:t xml:space="preserve">(relationships) should guide classroom management strategies in Auckland schools. When Teacher Primary educators prioritize relationship-building over rigid behavioral compliance, they create safer learning environments for students from marginalized communities.</w:t>
      </w:r>
    </w:p>
    <w:bookmarkEnd w:id="22"/>
    <w:bookmarkEnd w:id="23"/>
    <w:bookmarkStart w:id="26" w:name="X6de2a7c6c7ff7d59c7da157b63669c93c98cb0b"/>
    <w:p>
      <w:pPr>
        <w:pStyle w:val="Heading2"/>
      </w:pPr>
      <w:r>
        <w:t xml:space="preserve">3. Pedagogical Challenges and Strategic Responses</w:t>
      </w:r>
    </w:p>
    <w:p>
      <w:pPr>
        <w:pStyle w:val="FirstParagraph"/>
      </w:pPr>
      <w:r>
        <w:t xml:space="preserve">The transition to the primary phase of education is critical for long-term academic success. In New Zealand Auckland, rapid urbanization has led to overcrowding in some areas and resource strain in others. The Teacher Primary must navigate these logistical challenges while maintaining high instructional quality.</w:t>
      </w:r>
    </w:p>
    <w:bookmarkStart w:id="24" w:name="addressing-socioeconomic-disparities"/>
    <w:p>
      <w:pPr>
        <w:pStyle w:val="Heading3"/>
      </w:pPr>
      <w:r>
        <w:t xml:space="preserve">3.1 Addressing Socioeconomic Disparities</w:t>
      </w:r>
    </w:p>
    <w:p>
      <w:pPr>
        <w:pStyle w:val="FirstParagraph"/>
      </w:pPr>
      <w:r>
        <w:t xml:space="preserve">Socioeconomic deprivation remains a significant predictor of educational achievement in Auckland. Many primary schools in regions such as West Auckland face compounded disadvantages, including limited access to extracurricular resources and higher rates of food insecurity.</w:t>
      </w:r>
    </w:p>
    <w:p>
      <w:pPr>
        <w:pStyle w:val="BodyText"/>
      </w:pPr>
      <w:r>
        <w:t xml:space="preserve">To mitigate these effects, the modern Teacher Primary must adopt a holistic approach. This includes:</w:t>
      </w:r>
    </w:p>
    <w:p>
      <w:pPr>
        <w:numPr>
          <w:ilvl w:val="0"/>
          <w:numId w:val="1001"/>
        </w:numPr>
        <w:pStyle w:val="Compact"/>
      </w:pPr>
      <w:r>
        <w:rPr>
          <w:bCs/>
          <w:b/>
        </w:rPr>
        <w:t xml:space="preserve">Inquiry-Based Learning:</w:t>
      </w:r>
      <w:r>
        <w:t xml:space="preserve"> </w:t>
      </w:r>
      <w:r>
        <w:t xml:space="preserve">Moving away from rote memorization to critical thinking, allowing students from varied backgrounds to connect learning with their lived experiences.</w:t>
      </w:r>
    </w:p>
    <w:p>
      <w:pPr>
        <w:numPr>
          <w:ilvl w:val="0"/>
          <w:numId w:val="1001"/>
        </w:numPr>
        <w:pStyle w:val="Compact"/>
      </w:pPr>
      <w:r>
        <w:rPr>
          <w:bCs/>
          <w:b/>
        </w:rPr>
        <w:t xml:space="preserve">Social-Emotional Learning (SEL):</w:t>
      </w:r>
      <w:r>
        <w:t xml:space="preserve"> </w:t>
      </w:r>
      <w:r>
        <w:t xml:space="preserve">Integrating SEL into the core curriculum helps Teacher Primary educators address trauma and anxiety that may stem from socioeconomic instability.</w:t>
      </w:r>
    </w:p>
    <w:p>
      <w:pPr>
        <w:numPr>
          <w:ilvl w:val="0"/>
          <w:numId w:val="1001"/>
        </w:numPr>
        <w:pStyle w:val="Compact"/>
      </w:pPr>
      <w:r>
        <w:rPr>
          <w:bCs/>
          <w:b/>
        </w:rPr>
        <w:t xml:space="preserve">Community Partnerships:</w:t>
      </w:r>
      <w:r>
        <w:t xml:space="preserve"> </w:t>
      </w:r>
      <w:r>
        <w:t xml:space="preserve">Teacher Primary professionals in Auckland must act as connectors, linking families with local iwi (tribes), health services, and community centers.</w:t>
      </w:r>
    </w:p>
    <w:bookmarkEnd w:id="24"/>
    <w:bookmarkStart w:id="25" w:name="digital-literacy-in-the-urban-classroom"/>
    <w:p>
      <w:pPr>
        <w:pStyle w:val="Heading3"/>
      </w:pPr>
      <w:r>
        <w:t xml:space="preserve">3.2 Digital Literacy in the Urban Classroom</w:t>
      </w:r>
    </w:p>
    <w:p>
      <w:pPr>
        <w:pStyle w:val="FirstParagraph"/>
      </w:pPr>
      <w:r>
        <w:t xml:space="preserve">New Zealand has made significant strides in digital integration across its education sector. For the Teacher Primary in New Zealand Auckland, proficiency with educational technology is non-negotiable. However, access to devices does not equate to effective pedagogy.</w:t>
      </w:r>
    </w:p>
    <w:p>
      <w:pPr>
        <w:pStyle w:val="BodyText"/>
      </w:pPr>
      <w:r>
        <w:t xml:space="preserve">The role of the Teacher Primary shifts from being a dispenser of information to a facilitator of digital citizenship. In Auckland’s tech-forward environment, primary students are exposed to digital media at increasingly young ages. Therefore, Teacher Primary educators must critically guide students in evaluating online sources, understanding cybersecurity, and using technology creatively rather than passively.</w:t>
      </w:r>
    </w:p>
    <w:bookmarkEnd w:id="25"/>
    <w:bookmarkEnd w:id="26"/>
    <w:bookmarkStart w:id="29" w:name="X706853885062d4d35477511b543b0f35651feda"/>
    <w:p>
      <w:pPr>
        <w:pStyle w:val="Heading2"/>
      </w:pPr>
      <w:r>
        <w:t xml:space="preserve">4. Professional Development and Teacher Resilience</w:t>
      </w:r>
    </w:p>
    <w:p>
      <w:pPr>
        <w:pStyle w:val="FirstParagraph"/>
      </w:pPr>
      <w:r>
        <w:t xml:space="preserve">The demands placed on the Teacher Primary in a high-growth city like Auckland can lead to burnout if support systems are inadequate. Continuous professional development (CPD) must be tailored to the specific needs of urban primary educators.</w:t>
      </w:r>
    </w:p>
    <w:bookmarkStart w:id="27" w:name="mentorship-and-collaboration"/>
    <w:p>
      <w:pPr>
        <w:pStyle w:val="Heading3"/>
      </w:pPr>
      <w:r>
        <w:t xml:space="preserve">4.1 Mentorship and Collaboration</w:t>
      </w:r>
    </w:p>
    <w:p>
      <w:pPr>
        <w:pStyle w:val="FirstParagraph"/>
      </w:pPr>
      <w:r>
        <w:t xml:space="preserve">New Zealand’s education policy emphasizes collaborative practice. For Teacher Primary staff in Auckland, mentorship programs that pair novice teachers with experienced educators who understand the local cultural landscape are vital. These mentorships should focus on culturally sustaining pedagogy and trauma-informed care.</w:t>
      </w:r>
    </w:p>
    <w:bookmarkEnd w:id="27"/>
    <w:bookmarkStart w:id="28" w:name="reflective-practice"/>
    <w:p>
      <w:pPr>
        <w:pStyle w:val="Heading3"/>
      </w:pPr>
      <w:r>
        <w:t xml:space="preserve">4.2 Reflective Practice</w:t>
      </w:r>
    </w:p>
    <w:p>
      <w:pPr>
        <w:pStyle w:val="FirstParagraph"/>
      </w:pPr>
      <w:r>
        <w:t xml:space="preserve">Effective Teacher Primary practitioners engage in rigorous self-reflection. They must constantly evaluate their own biases and assumptions, particularly regarding multicultural student bodies. Regular peer observations and feedback loops within Auckland school clusters help refine teaching practices and ensure that all students receive equitable opportunities.</w:t>
      </w:r>
    </w:p>
    <w:bookmarkEnd w:id="28"/>
    <w:bookmarkEnd w:id="29"/>
    <w:bookmarkStart w:id="30" w:name="Xf1e1af7576b82c6d27257cbacebf4291c3b213e"/>
    <w:p>
      <w:pPr>
        <w:pStyle w:val="Heading2"/>
      </w:pPr>
      <w:r>
        <w:t xml:space="preserve">5. Proposed Framework for Teacher Primary Excellence in Auckland</w:t>
      </w:r>
    </w:p>
    <w:p>
      <w:pPr>
        <w:pStyle w:val="FirstParagraph"/>
      </w:pPr>
      <w:r>
        <w:t xml:space="preserve">Based on the analysis of current trends and challenges, this paper proposes a four-pillar framework for Teacher Primary excellence in New Zealand Auckland:</w:t>
      </w:r>
    </w:p>
    <w:p>
      <w:pPr>
        <w:numPr>
          <w:ilvl w:val="0"/>
          <w:numId w:val="1002"/>
        </w:numPr>
        <w:pStyle w:val="Compact"/>
      </w:pPr>
      <w:r>
        <w:rPr>
          <w:bCs/>
          <w:b/>
        </w:rPr>
        <w:t xml:space="preserve">Cultural Currency:</w:t>
      </w:r>
      <w:r>
        <w:t xml:space="preserve"> </w:t>
      </w:r>
      <w:r>
        <w:t xml:space="preserve">Teachers must possess high levels of cultural competence specific to the local Māori and Pasifika communities they serve.</w:t>
      </w:r>
    </w:p>
    <w:p>
      <w:pPr>
        <w:numPr>
          <w:ilvl w:val="0"/>
          <w:numId w:val="1002"/>
        </w:numPr>
        <w:pStyle w:val="Compact"/>
      </w:pPr>
      <w:r>
        <w:rPr>
          <w:bCs/>
          <w:b/>
        </w:rPr>
        <w:t xml:space="preserve">Inclusive Curriculum Design:</w:t>
      </w:r>
      <w:r>
        <w:t xml:space="preserve"> </w:t>
      </w:r>
      <w:r>
        <w:t xml:space="preserve">The NZC must be adapted to reflect the multicultural reality of Auckland, ensuring all students see themselves represented in learning materials.</w:t>
      </w:r>
    </w:p>
    <w:p>
      <w:pPr>
        <w:numPr>
          <w:ilvl w:val="0"/>
          <w:numId w:val="1002"/>
        </w:numPr>
        <w:pStyle w:val="Compact"/>
      </w:pPr>
      <w:r>
        <w:rPr>
          <w:bCs/>
          <w:b/>
        </w:rPr>
        <w:t xml:space="preserve">Digital Fluency:</w:t>
      </w:r>
      <w:r>
        <w:t xml:space="preserve"> </w:t>
      </w:r>
      <w:r>
        <w:t xml:space="preserve">Teachers must be adept at using technology to personalize learning and bridge gaps for disadvantaged learners.</w:t>
      </w:r>
    </w:p>
    <w:p>
      <w:pPr>
        <w:numPr>
          <w:ilvl w:val="0"/>
          <w:numId w:val="1002"/>
        </w:numPr>
        <w:pStyle w:val="Compact"/>
      </w:pPr>
      <w:r>
        <w:rPr>
          <w:bCs/>
          <w:b/>
        </w:rPr>
        <w:t xml:space="preserve">Ecosystem Engagement:</w:t>
      </w:r>
      <w:r>
        <w:t xml:space="preserve"> </w:t>
      </w:r>
      <w:r>
        <w:t xml:space="preserve">Teacher Primary professionals must actively build bridges between the school, home, and broader community services in Auckland.</w:t>
      </w:r>
    </w:p>
    <w:bookmarkEnd w:id="30"/>
    <w:bookmarkStart w:id="31" w:name="conclusion"/>
    <w:p>
      <w:pPr>
        <w:pStyle w:val="Heading2"/>
      </w:pPr>
      <w:r>
        <w:t xml:space="preserve">6. Conclusion</w:t>
      </w:r>
    </w:p>
    <w:p>
      <w:pPr>
        <w:pStyle w:val="FirstParagraph"/>
      </w:pPr>
      <w:r>
        <w:t xml:space="preserve">The role of the Teacher Primary in New Zealand Auckland is complex, multifaceted, and critically important. It requires a departure from traditional teaching models toward a more fluid, responsive, and culturally grounded approach. As Auckland continues to grow and diversify, the primary sector must evolve alongside it.</w:t>
      </w:r>
    </w:p>
    <w:p>
      <w:pPr>
        <w:pStyle w:val="BodyText"/>
      </w:pPr>
      <w:r>
        <w:t xml:space="preserve">By embracing biculturalism, leveraging technology ethically, and fostering strong community ties Teacher Primary educators can ensure that every child in New Zealand Auckland has the opportunity to thrive. Future research should focus on longitudinal studies of this proposed framework to measure its impact on long-term student well-being and academic achievement.</w:t>
      </w:r>
    </w:p>
    <w:bookmarkEnd w:id="31"/>
    <w:bookmarkStart w:id="32" w:name="references"/>
    <w:p>
      <w:pPr>
        <w:pStyle w:val="Heading2"/>
      </w:pPr>
      <w:r>
        <w:t xml:space="preserve">References</w:t>
      </w:r>
    </w:p>
    <w:p>
      <w:pPr>
        <w:numPr>
          <w:ilvl w:val="0"/>
          <w:numId w:val="1003"/>
        </w:numPr>
        <w:pStyle w:val="Compact"/>
      </w:pPr>
      <w:r>
        <w:t xml:space="preserve">New Zealand Ministry of Education. (2017). The New Zealand Curriculum. Wellington: NZ MoE.</w:t>
      </w:r>
    </w:p>
    <w:p>
      <w:pPr>
        <w:numPr>
          <w:ilvl w:val="0"/>
          <w:numId w:val="1003"/>
        </w:numPr>
        <w:pStyle w:val="Compact"/>
      </w:pPr>
      <w:r>
        <w:t xml:space="preserve">Taylor, N., &amp; Jones, K. (2023). Urban Primary Education in Aotearoa: Challenges and Opportunities. Auckland University Press.</w:t>
      </w:r>
    </w:p>
    <w:p>
      <w:pPr>
        <w:numPr>
          <w:ilvl w:val="0"/>
          <w:numId w:val="1003"/>
        </w:numPr>
        <w:pStyle w:val="Compact"/>
      </w:pPr>
      <w:r>
        <w:t xml:space="preserve">Simpson, J. (2019). Te Tiriti o Waitangi and Teacher Practice: A Framework for Action. Journal of Educational Administration.</w:t>
      </w:r>
    </w:p>
    <w:p>
      <w:pPr>
        <w:numPr>
          <w:ilvl w:val="0"/>
          <w:numId w:val="1003"/>
        </w:numPr>
        <w:pStyle w:val="Compact"/>
      </w:pPr>
      <w:r>
        <w:t xml:space="preserve">Auckland Council Community Outcomes Report (2024).</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Primary Education: Strategic Frameworks for Teacher Primary Practice in New Zealand Auckland</dc:title>
  <dc:creator/>
  <dc:language>en</dc:language>
  <cp:keywords/>
  <dcterms:created xsi:type="dcterms:W3CDTF">2026-07-30T10:10:36Z</dcterms:created>
  <dcterms:modified xsi:type="dcterms:W3CDTF">2026-07-30T10:10:36Z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