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Conference</w:t>
      </w:r>
      <w:r>
        <w:t xml:space="preserve"> </w:t>
      </w:r>
      <w:r>
        <w:t xml:space="preserve">Paper:</w:t>
      </w:r>
      <w:r>
        <w:t xml:space="preserve"> </w:t>
      </w:r>
      <w:r>
        <w:t xml:space="preserve">Enhancing</w:t>
      </w:r>
      <w:r>
        <w:t xml:space="preserve"> </w:t>
      </w:r>
      <w:r>
        <w:t xml:space="preserve">Teacher</w:t>
      </w:r>
      <w:r>
        <w:t xml:space="preserve"> </w:t>
      </w:r>
      <w:r>
        <w:t xml:space="preserve">Primary</w:t>
      </w:r>
      <w:r>
        <w:t xml:space="preserve"> </w:t>
      </w:r>
      <w:r>
        <w:t xml:space="preserve">Education</w:t>
      </w:r>
      <w:r>
        <w:t xml:space="preserve"> </w:t>
      </w:r>
      <w:r>
        <w:t xml:space="preserve">in</w:t>
      </w:r>
      <w:r>
        <w:t xml:space="preserve"> </w:t>
      </w:r>
      <w:r>
        <w:t xml:space="preserve">Saudi</w:t>
      </w:r>
      <w:r>
        <w:t xml:space="preserve"> </w:t>
      </w:r>
      <w:r>
        <w:t xml:space="preserve">Arabia,</w:t>
      </w:r>
      <w:r>
        <w:t xml:space="preserve"> </w:t>
      </w:r>
      <w:r>
        <w:t xml:space="preserve">Riyadh</w:t>
      </w:r>
    </w:p>
    <w:bookmarkStart w:id="20" w:name="Xffa4b461cccc95ec6a27d9de4cb9319879b8b48"/>
    <w:p>
      <w:pPr>
        <w:pStyle w:val="Heading1"/>
      </w:pPr>
      <w:r>
        <w:t xml:space="preserve">Bridging Tradition and Innovation:</w:t>
      </w:r>
      <w:r>
        <w:br/>
      </w:r>
      <w:r>
        <w:t xml:space="preserve">A Strategic Framework for Teacher Primary Education in Saudi Arabia, Riyadh</w:t>
      </w:r>
    </w:p>
    <w:p>
      <w:pPr>
        <w:pStyle w:val="FirstParagraph"/>
      </w:pPr>
      <w:r>
        <w:rPr>
          <w:bCs/>
          <w:b/>
        </w:rPr>
        <w:t xml:space="preserve">Abstract</w:t>
      </w:r>
    </w:p>
    <w:p>
      <w:pPr>
        <w:pStyle w:val="BodyText"/>
      </w:pPr>
      <w:r>
        <w:t xml:space="preserve">This paper examines the evolving landscape of primary education within the Kingdom of Saudi Arabia, with a specific geographic and cultural focus on</w:t>
      </w:r>
      <w:r>
        <w:t xml:space="preserve"> </w:t>
      </w:r>
      <w:r>
        <w:rPr>
          <w:bCs/>
          <w:b/>
        </w:rPr>
        <w:t xml:space="preserve">Saudi Arabia, Riyadh</w:t>
      </w:r>
      <w:r>
        <w:t xml:space="preserve">. As the capital city serves as the administrative heart of Vision 2030, it presents a unique microcosm for analyzing educational reform. The study focuses on critical roles and responsibilities assigned to</w:t>
      </w:r>
      <w:r>
        <w:t xml:space="preserve"> </w:t>
      </w:r>
      <w:r>
        <w:rPr>
          <w:bCs/>
          <w:b/>
        </w:rPr>
        <w:t xml:space="preserve">Teacher Primary</w:t>
      </w:r>
      <w:r>
        <w:t xml:space="preserve"> </w:t>
      </w:r>
      <w:r>
        <w:t xml:space="preserve">educators who are at the forefront of implementing new pedagogical standards. Through qualitative analysis of current curriculum shifts and professional development needs, this paper argues that empowering</w:t>
      </w:r>
    </w:p>
    <w:p>
      <w:pPr>
        <w:pStyle w:val="BodyText"/>
      </w:pPr>
      <w:r>
        <w:t xml:space="preserve">Teacher Primary</w:t>
      </w:r>
    </w:p>
    <w:bookmarkEnd w:id="20"/>
    <w:bookmarkStart w:id="21" w:name="introduction"/>
    <w:p>
      <w:pPr>
        <w:pStyle w:val="Heading1"/>
      </w:pPr>
      <w:r>
        <w:t xml:space="preserve">1. Introduction</w:t>
      </w:r>
    </w:p>
    <w:p>
      <w:pPr>
        <w:pStyle w:val="FirstParagraph"/>
      </w:pPr>
      <w:r>
        <w:t xml:space="preserve">The educational sector in</w:t>
      </w:r>
      <w:r>
        <w:t xml:space="preserve"> </w:t>
      </w:r>
      <w:r>
        <w:rPr>
          <w:bCs/>
          <w:b/>
        </w:rPr>
        <w:t xml:space="preserve">Saudi Arabia, Riyadh</w:t>
      </w:r>
      <w:r>
        <w:t xml:space="preserve">, stands at a pivotal juncture of transformation. Under the umbrella of Vision 2030, the Kingdom has committed to diversifying its economy and enhancing human capital development. Central to this vision is the modernization of the education system, particularly at the foundational level where cognitive and social habits are formed. In this context, the role of</w:t>
      </w:r>
      <w:r>
        <w:t xml:space="preserve"> </w:t>
      </w:r>
      <w:r>
        <w:rPr>
          <w:bCs/>
          <w:b/>
        </w:rPr>
        <w:t xml:space="preserve">Teacher Primary</w:t>
      </w:r>
      <w:r>
        <w:t xml:space="preserve"> </w:t>
      </w:r>
      <w:r>
        <w:t xml:space="preserve">educators has shifted from being mere transmitters of knowledge to becoming facilitators of critical thinking, creativity, and digital literacy.</w:t>
      </w:r>
    </w:p>
    <w:p>
      <w:pPr>
        <w:pStyle w:val="BodyText"/>
      </w:pPr>
      <w:r>
        <w:t xml:space="preserve">Riyadh, as the capital city, is not only a political hub but also a cultural melting pot. It hosts students from diverse backgrounds within the Kingdom and expatriate communities requiring specific educational accommodations. Therefore, understanding the nuances of</w:t>
      </w:r>
      <w:r>
        <w:t xml:space="preserve"> </w:t>
      </w:r>
      <w:r>
        <w:rPr>
          <w:bCs/>
          <w:b/>
        </w:rPr>
        <w:t xml:space="preserve">Teacher Primary</w:t>
      </w:r>
      <w:r>
        <w:t xml:space="preserve"> </w:t>
      </w:r>
      <w:r>
        <w:t xml:space="preserve">instruction in</w:t>
      </w:r>
      <w:r>
        <w:t xml:space="preserve"> </w:t>
      </w:r>
      <w:r>
        <w:rPr>
          <w:bCs/>
          <w:b/>
        </w:rPr>
        <w:t xml:space="preserve">Saudi Arabia, Riyadh</w:t>
      </w:r>
      <w:r>
        <w:t xml:space="preserve">, requires a multifaceted approach that respects Islamic heritage while embracing global best practices in pedagogy.</w:t>
      </w:r>
    </w:p>
    <w:bookmarkEnd w:id="21"/>
    <w:bookmarkStart w:id="22" w:name="Xdca244fe111d969e6fd5451ae0b96d9148e202f"/>
    <w:p>
      <w:pPr>
        <w:pStyle w:val="Heading1"/>
      </w:pPr>
      <w:r>
        <w:t xml:space="preserve">2. The Changing Role of Teacher Primary Educators</w:t>
      </w:r>
    </w:p>
    <w:p>
      <w:pPr>
        <w:pStyle w:val="FirstParagraph"/>
      </w:pPr>
      <w:r>
        <w:t xml:space="preserve">The transition from traditional rote learning to competency-based education places new demands on</w:t>
      </w:r>
      <w:r>
        <w:t xml:space="preserve"> </w:t>
      </w:r>
      <w:r>
        <w:rPr>
          <w:bCs/>
          <w:b/>
        </w:rPr>
        <w:t xml:space="preserve">Teacher PrimarySaudi Arabia, Riyadh</w:t>
      </w:r>
      <w:r>
        <w:t xml:space="preserve">, schools are increasingly adopting the "New Curriculum," which emphasizes skills over memorization. For a</w:t>
      </w:r>
      <w:r>
        <w:t xml:space="preserve"> </w:t>
      </w:r>
      <w:r>
        <w:rPr>
          <w:bCs/>
          <w:b/>
        </w:rPr>
        <w:t xml:space="preserve">Teacher Primary</w:t>
      </w:r>
    </w:p>
    <w:p>
      <w:pPr>
        <w:pStyle w:val="BodyText"/>
      </w:pPr>
      <w:r>
        <w:rPr>
          <w:iCs/>
          <w:i/>
        </w:rPr>
        <w:t xml:space="preserve">2.1 Facilitators of Learning</w:t>
      </w:r>
    </w:p>
    <w:p>
      <w:pPr>
        <w:pStyle w:val="BodyText"/>
      </w:pPr>
      <w:r>
        <w:t xml:space="preserve">The modern</w:t>
      </w:r>
      <w:r>
        <w:t xml:space="preserve"> </w:t>
      </w:r>
      <w:r>
        <w:rPr>
          <w:bCs/>
          <w:b/>
        </w:rPr>
        <w:t xml:space="preserve">Teacher Primary</w:t>
      </w:r>
    </w:p>
    <w:p>
      <w:pPr>
        <w:pStyle w:val="BodyText"/>
      </w:pPr>
      <w:r>
        <w:rPr>
          <w:iCs/>
          <w:i/>
        </w:rPr>
        <w:t xml:space="preserve">2.2 Integrators of Technology</w:t>
      </w:r>
    </w:p>
    <w:p>
      <w:pPr>
        <w:pStyle w:val="BodyText"/>
      </w:pPr>
      <w:r>
        <w:t xml:space="preserve">Digital literacy is a cornerstone of Vision 2030.</w:t>
      </w:r>
      <w:r>
        <w:t xml:space="preserve"> </w:t>
      </w:r>
      <w:r>
        <w:rPr>
          <w:bCs/>
          <w:b/>
        </w:rPr>
        <w:t xml:space="preserve">Saudi Arabia, Riyadh</w:t>
      </w:r>
      <w:r>
        <w:t xml:space="preserve">, has seen rapid deployment of smart boards and tablets in primary schools. Consequently,</w:t>
      </w:r>
      <w:r>
        <w:t xml:space="preserve"> </w:t>
      </w:r>
      <w:r>
        <w:rPr>
          <w:bCs/>
          <w:b/>
        </w:rPr>
        <w:t xml:space="preserve">Teacher Primary</w:t>
      </w:r>
    </w:p>
    <w:bookmarkEnd w:id="22"/>
    <w:bookmarkStart w:id="23" w:name="cultural-context-and-identity-formation"/>
    <w:p>
      <w:pPr>
        <w:pStyle w:val="Heading1"/>
      </w:pPr>
      <w:r>
        <w:t xml:space="preserve">3. Cultural Context and Identity Formation</w:t>
      </w:r>
    </w:p>
    <w:p>
      <w:pPr>
        <w:pStyle w:val="FirstParagraph"/>
      </w:pPr>
      <w:r>
        <w:t xml:space="preserve">In</w:t>
      </w:r>
      <w:r>
        <w:t xml:space="preserve"> </w:t>
      </w:r>
      <w:r>
        <w:rPr>
          <w:bCs/>
          <w:b/>
        </w:rPr>
        <w:t xml:space="preserve">Saudi Arabia, Riyadh</w:t>
      </w:r>
      <w:r>
        <w:t xml:space="preserve">, education is deeply intertwined with cultural and religious identity. The role of</w:t>
      </w:r>
      <w:r>
        <w:t xml:space="preserve"> </w:t>
      </w:r>
      <w:r>
        <w:rPr>
          <w:bCs/>
          <w:b/>
        </w:rPr>
        <w:t xml:space="preserve">Teacher Primary</w:t>
      </w:r>
    </w:p>
    <w:p>
      <w:pPr>
        <w:pStyle w:val="BodyText"/>
      </w:pPr>
      <w:r>
        <w:rPr>
          <w:iCs/>
          <w:i/>
        </w:rPr>
        <w:t xml:space="preserve">3.1 Balancing Globalization and Tradition</w:t>
      </w:r>
    </w:p>
    <w:p>
      <w:pPr>
        <w:pStyle w:val="BodyText"/>
      </w:pPr>
      <w:r>
        <w:t xml:space="preserve">A critical task for</w:t>
      </w:r>
    </w:p>
    <w:p>
      <w:pPr>
        <w:pStyle w:val="BodyText"/>
      </w:pPr>
      <w:r>
        <w:t xml:space="preserve">Teacher PrimarySaudi Arabia, Riyadh, thereby making learning more engaging and meaningful.</w:t>
      </w:r>
    </w:p>
    <w:bookmarkEnd w:id="23"/>
    <w:bookmarkStart w:id="24" w:name="X7313843d42e5bf62d7571320ad41b89bf899d1d"/>
    <w:p>
      <w:pPr>
        <w:pStyle w:val="Heading1"/>
      </w:pPr>
      <w:r>
        <w:t xml:space="preserve">4. Challenges Faced by Teacher Primary Staff in Riyadh</w:t>
      </w:r>
    </w:p>
    <w:p>
      <w:pPr>
        <w:pStyle w:val="FirstParagraph"/>
      </w:pPr>
      <w:r>
        <w:t xml:space="preserve">Despite progress, several challenges persist for</w:t>
      </w:r>
      <w:r>
        <w:t xml:space="preserve"> </w:t>
      </w:r>
      <w:r>
        <w:rPr>
          <w:bCs/>
          <w:b/>
        </w:rPr>
        <w:t xml:space="preserve">Teacher Primary</w:t>
      </w:r>
    </w:p>
    <w:p>
      <w:pPr>
        <w:numPr>
          <w:ilvl w:val="0"/>
          <w:numId w:val="1001"/>
        </w:numPr>
        <w:pStyle w:val="Compact"/>
      </w:pPr>
      <w:r>
        <w:rPr>
          <w:bCs/>
          <w:b/>
        </w:rPr>
        <w:t xml:space="preserve">Burnout and Workload:</w:t>
      </w:r>
    </w:p>
    <w:p>
      <w:pPr>
        <w:numPr>
          <w:ilvl w:val="0"/>
          <w:numId w:val="1001"/>
        </w:numPr>
        <w:pStyle w:val="Compact"/>
      </w:pPr>
      <w:r>
        <w:rPr>
          <w:bCs/>
          <w:b/>
        </w:rPr>
        <w:t xml:space="preserve">Digital Divide:</w:t>
      </w:r>
    </w:p>
    <w:p>
      <w:pPr>
        <w:numPr>
          <w:ilvl w:val="0"/>
          <w:numId w:val="1001"/>
        </w:numPr>
        <w:pStyle w:val="Compact"/>
      </w:pPr>
      <w:r>
        <w:rPr>
          <w:bCs/>
          <w:b/>
        </w:rPr>
        <w:t xml:space="preserve">Cultural Adaptation for Expatriates:</w:t>
      </w:r>
    </w:p>
    <w:bookmarkEnd w:id="24"/>
    <w:bookmarkStart w:id="25" w:name="recommendations-for-policy-and-practice"/>
    <w:p>
      <w:pPr>
        <w:pStyle w:val="Heading1"/>
      </w:pPr>
      <w:r>
        <w:t xml:space="preserve">5. Recommendations for Policy and Practice</w:t>
      </w:r>
    </w:p>
    <w:p>
      <w:pPr>
        <w:pStyle w:val="FirstParagraph"/>
      </w:pPr>
      <w:r>
        <w:t xml:space="preserve">To address these challenges, several strategic recommendations are proposed for stakeholders in</w:t>
      </w:r>
    </w:p>
    <w:p>
      <w:pPr>
        <w:pStyle w:val="BodyText"/>
      </w:pPr>
      <w:r>
        <w:t xml:space="preserve">Saudi Arabia, Riyadh:</w:t>
      </w:r>
    </w:p>
    <w:p>
      <w:pPr>
        <w:numPr>
          <w:ilvl w:val="0"/>
          <w:numId w:val="1002"/>
        </w:numPr>
        <w:pStyle w:val="Compact"/>
      </w:pPr>
      <w:r>
        <w:rPr>
          <w:bCs/>
          <w:b/>
        </w:rPr>
        <w:t xml:space="preserve">Mandatory Continuous Professional Development (CPD):</w:t>
      </w:r>
    </w:p>
    <w:p>
      <w:pPr>
        <w:numPr>
          <w:ilvl w:val="0"/>
          <w:numId w:val="1002"/>
        </w:numPr>
        <w:pStyle w:val="Compact"/>
      </w:pPr>
      <w:r>
        <w:rPr>
          <w:bCs/>
          <w:b/>
        </w:rPr>
        <w:t xml:space="preserve">Mentorship Programs:</w:t>
      </w:r>
    </w:p>
    <w:p>
      <w:pPr>
        <w:numPr>
          <w:ilvl w:val="0"/>
          <w:numId w:val="1002"/>
        </w:numPr>
        <w:pStyle w:val="Compact"/>
      </w:pPr>
      <w:r>
        <w:rPr>
          <w:bCs/>
          <w:b/>
        </w:rPr>
        <w:t xml:space="preserve">Data-Driven Instruction:</w:t>
      </w:r>
    </w:p>
    <w:p>
      <w:pPr>
        <w:numPr>
          <w:ilvl w:val="0"/>
          <w:numId w:val="1002"/>
        </w:numPr>
        <w:pStyle w:val="Compact"/>
      </w:pPr>
      <w:r>
        <w:rPr>
          <w:bCs/>
          <w:b/>
        </w:rPr>
        <w:t xml:space="preserve">Community Engagement:</w:t>
      </w:r>
    </w:p>
    <w:bookmarkEnd w:id="25"/>
    <w:bookmarkStart w:id="27" w:name="conclusion"/>
    <w:p>
      <w:pPr>
        <w:pStyle w:val="Heading1"/>
      </w:pPr>
      <w:r>
        <w:t xml:space="preserve">6. Conclusion</w:t>
      </w:r>
    </w:p>
    <w:p>
      <w:pPr>
        <w:pStyle w:val="FirstParagraph"/>
      </w:pPr>
      <w:r>
        <w:t xml:space="preserve">The future of education in</w:t>
      </w:r>
      <w:r>
        <w:t xml:space="preserve"> </w:t>
      </w:r>
      <w:r>
        <w:rPr>
          <w:bCs/>
          <w:b/>
        </w:rPr>
        <w:t xml:space="preserve">Saudi Arabia, Riyadh</w:t>
      </w:r>
      <w:r>
        <w:t xml:space="preserve">, hinges on the effectiveness and well-being of its primary educators. The role of</w:t>
      </w:r>
      <w:r>
        <w:t xml:space="preserve"> </w:t>
      </w:r>
      <w:r>
        <w:rPr>
          <w:bCs/>
          <w:b/>
        </w:rPr>
        <w:t xml:space="preserve">Teacher Primary</w:t>
      </w:r>
    </w:p>
    <w:p>
      <w:pPr>
        <w:pStyle w:val="BodyText"/>
      </w:pPr>
      <w:r>
        <w:t xml:space="preserve">As</w:t>
      </w:r>
      <w:r>
        <w:t xml:space="preserve"> </w:t>
      </w:r>
      <w:r>
        <w:rPr>
          <w:bCs/>
          <w:b/>
        </w:rPr>
        <w:t xml:space="preserve">Saudi Arabia, Riyadh, continues to develop as a global hub for business and culture, its educational framework must reflect these aspirations. Empowering</w:t>
      </w:r>
      <w:r>
        <w:rPr>
          <w:bCs/>
          <w:b/>
        </w:rPr>
        <w:t xml:space="preserve"> </w:t>
      </w:r>
      <w:r>
        <w:rPr>
          <w:bCs/>
          <w:b/>
          <w:bCs/>
          <w:b/>
        </w:rPr>
        <w:t xml:space="preserve">Teacher Primary</w:t>
      </w:r>
    </w:p>
    <w:bookmarkStart w:id="26" w:name="references"/>
    <w:p>
      <w:pPr>
        <w:pStyle w:val="Heading2"/>
      </w:pPr>
      <w:r>
        <w:t xml:space="preserve">References</w:t>
      </w:r>
    </w:p>
    <w:p>
      <w:pPr>
        <w:numPr>
          <w:ilvl w:val="0"/>
          <w:numId w:val="1003"/>
        </w:numPr>
        <w:pStyle w:val="Compact"/>
      </w:pPr>
      <w:r>
        <w:t xml:space="preserve">Kingdom of Saudi Arabia. (2016).</w:t>
      </w:r>
      <w:r>
        <w:t xml:space="preserve"> </w:t>
      </w:r>
      <w:r>
        <w:rPr>
          <w:iCs/>
          <w:i/>
        </w:rPr>
        <w:t xml:space="preserve">Vision 2030: Transforming Our Vision into Reality</w:t>
      </w:r>
      <w:r>
        <w:t xml:space="preserve">. General Authority for Statistics.</w:t>
      </w:r>
    </w:p>
    <w:p>
      <w:pPr>
        <w:numPr>
          <w:ilvl w:val="0"/>
          <w:numId w:val="1003"/>
        </w:numPr>
        <w:pStyle w:val="Compact"/>
      </w:pPr>
      <w:r>
        <w:t xml:space="preserve">Saudi Ministry of Education. (2021).</w:t>
      </w:r>
      <w:r>
        <w:t xml:space="preserve"> </w:t>
      </w:r>
      <w:r>
        <w:rPr>
          <w:iCs/>
          <w:i/>
        </w:rPr>
        <w:t xml:space="preserve">National Transformation Program: Human Capability Development Program</w:t>
      </w:r>
      <w:r>
        <w:t xml:space="preserve">.</w:t>
      </w:r>
    </w:p>
    <w:p>
      <w:pPr>
        <w:numPr>
          <w:ilvl w:val="0"/>
          <w:numId w:val="1003"/>
        </w:numPr>
        <w:pStyle w:val="Compact"/>
      </w:pPr>
      <w:r>
        <w:t xml:space="preserve">Al-Shehri, M. (2019). "Challenges Facing Primary Teachers in Implementing New Curricula in Riyadh."</w:t>
      </w:r>
      <w:r>
        <w:t xml:space="preserve"> </w:t>
      </w:r>
      <w:r>
        <w:rPr>
          <w:iCs/>
          <w:i/>
        </w:rPr>
        <w:t xml:space="preserve">Journal of Saudi Educational Research</w:t>
      </w:r>
      <w:r>
        <w:t xml:space="preserve">, 12(3), 45-60.</w:t>
      </w:r>
    </w:p>
    <w:p>
      <w:pPr>
        <w:numPr>
          <w:ilvl w:val="0"/>
          <w:numId w:val="1003"/>
        </w:numPr>
        <w:pStyle w:val="Compact"/>
      </w:pPr>
      <w:r>
        <w:t xml:space="preserve">Hmelo-Silver, C. E., &amp; Barrows, H. S. (2006). "Goals and Methods of Problem-Based Learning."</w:t>
      </w:r>
      <w:r>
        <w:t xml:space="preserve"> </w:t>
      </w:r>
      <w:r>
        <w:rPr>
          <w:iCs/>
          <w:i/>
        </w:rPr>
        <w:t xml:space="preserve">Interactive Journal of Medical Education</w:t>
      </w:r>
      <w:r>
        <w:t xml:space="preserve">, 1(2).</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Conference Paper: Enhancing Teacher Primary Education in Saudi Arabia, Riyadh</dc:title>
  <dc:creator/>
  <dc:language>en</dc:language>
  <cp:keywords/>
  <dcterms:created xsi:type="dcterms:W3CDTF">2026-07-29T04:32:41Z</dcterms:created>
  <dcterms:modified xsi:type="dcterms:W3CDTF">2026-07-29T04:32:41Z</dcterms:modified>
</cp:coreProperties>
</file>

<file path=docProps/custom.xml><?xml version="1.0" encoding="utf-8"?>
<Properties xmlns="http://schemas.openxmlformats.org/officeDocument/2006/custom-properties" xmlns:vt="http://schemas.openxmlformats.org/officeDocument/2006/docPropsVTypes"/>
</file>