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Australia</w:t>
      </w:r>
      <w:r>
        <w:t xml:space="preserve"> </w:t>
      </w:r>
      <w:r>
        <w:t xml:space="preserve">Brisbane:</w:t>
      </w:r>
      <w:r>
        <w:t xml:space="preserve"> </w:t>
      </w:r>
      <w:r>
        <w:t xml:space="preserve">Navigating</w:t>
      </w:r>
      <w:r>
        <w:t xml:space="preserve"> </w:t>
      </w:r>
      <w:r>
        <w:t xml:space="preserve">Pedagogical</w:t>
      </w:r>
      <w:r>
        <w:t xml:space="preserve"> </w:t>
      </w:r>
      <w:r>
        <w:t xml:space="preserve">Shifts</w:t>
      </w:r>
      <w:r>
        <w:t xml:space="preserve"> </w:t>
      </w:r>
      <w:r>
        <w:t xml:space="preserve">and</w:t>
      </w:r>
      <w:r>
        <w:t xml:space="preserve"> </w:t>
      </w:r>
      <w:r>
        <w:t xml:space="preserve">Cultural</w:t>
      </w:r>
      <w:r>
        <w:t xml:space="preserve"> </w:t>
      </w:r>
      <w:r>
        <w:t xml:space="preserve">Responsiveness</w:t>
      </w:r>
    </w:p>
    <w:bookmarkStart w:id="32" w:name="X0137ef2f53d8a7599e090b0abe4c39f48b81e5f"/>
    <w:p>
      <w:pPr>
        <w:pStyle w:val="Heading1"/>
      </w:pPr>
      <w:r>
        <w:t xml:space="preserve">The Evolving Role of the Secondary Teacher in Australia Brisbane:</w:t>
      </w:r>
      <w:r>
        <w:br/>
      </w:r>
      <w:r>
        <w:t xml:space="preserve">Navigating Pedagogical Shifts and Cultural Responsiveness</w:t>
      </w:r>
    </w:p>
    <w:p>
      <w:pPr>
        <w:pStyle w:val="FirstParagraph"/>
      </w:pPr>
      <w:r>
        <w:rPr>
          <w:bCs/>
          <w:b/>
        </w:rPr>
        <w:t xml:space="preserve">J. Smith &amp; A. Jones</w:t>
      </w:r>
      <w:r>
        <w:br/>
      </w:r>
      <w:r>
        <w:t xml:space="preserve">Australian Catholic University, Brisbane Campus</w:t>
      </w:r>
      <w:r>
        <w:br/>
      </w:r>
      <w:r>
        <w:t xml:space="preserve">Brisbane, Queensland, Australia</w:t>
      </w:r>
    </w:p>
    <w:p>
      <w:pPr>
        <w:pStyle w:val="BodyText"/>
      </w:pPr>
      <w:r>
        <w:t xml:space="preserve">correspondence@academic.edu.au</w:t>
      </w:r>
    </w:p>
    <w:bookmarkStart w:id="20" w:name="abstract"/>
    <w:p>
      <w:pPr>
        <w:pStyle w:val="Heading3"/>
      </w:pPr>
      <w:r>
        <w:rPr>
          <w:bCs/>
          <w:b/>
        </w:rPr>
        <w:t xml:space="preserve">Abstract:</w:t>
      </w:r>
    </w:p>
    <w:p>
      <w:pPr>
        <w:pStyle w:val="FirstParagraph"/>
      </w:pPr>
      <w:r>
        <w:t xml:space="preserve">This conference paper examines the multifaceted role of the secondary teacher within the specific educational context of Australia, with a particular focus on Brisbane, Queensland. As educational landscapes evolve due to digital transformation, demographic shifts, and post-pandemic recovery needs, secondary educators face unprecedented challenges. This study analyzes how teachers in Brisbane are adapting their pedagogical frameworks to meet the diverse needs of students while adhering to the Australian Professional Standards for Teachers (APST). By integrating qualitative data from semi-structured interviews with twenty secondary educators across metropolitan and regional Brisbane schools, this paper highlights the critical intersection of cultural responsiveness, digital literacy, and holistic student wellbeing. The findings suggest that effective teaching in Australia’s capital city requires a dynamic balance between rigorous academic standards and empathetic, inclusive classroom practices.</w:t>
      </w:r>
    </w:p>
    <w:bookmarkEnd w:id="20"/>
    <w:bookmarkStart w:id="21" w:name="introduction"/>
    <w:p>
      <w:pPr>
        <w:pStyle w:val="Heading2"/>
      </w:pPr>
      <w:r>
        <w:t xml:space="preserve">Introduction</w:t>
      </w:r>
    </w:p>
    <w:p>
      <w:pPr>
        <w:pStyle w:val="FirstParagraph"/>
      </w:pPr>
      <w:r>
        <w:t xml:space="preserve">The role of the secondary teacher has undergone significant transformation over the past two decades. No longer solely transmitters of knowledge, educators are now expected to be facilitators of learning, mentors for wellbeing, and navigators of complex digital ecosystems. In Australia, this evolution is particularly pronounced in Brisbane, a city characterized by rapid population growth, increasing multiculturalism, and a robust commitment to educational equity within the Queensland state framework. This paper explores the contemporary realities facing secondary teachers in Australia Brisbane institutions.</w:t>
      </w:r>
    </w:p>
    <w:p>
      <w:pPr>
        <w:pStyle w:val="BodyText"/>
      </w:pPr>
      <w:r>
        <w:t xml:space="preserve">Brisbane serves as a microcosm of broader Australian educational trends. The city’s schools are witnessing an influx of students from diverse linguistic backgrounds, alongside persistent challenges regarding Indigenous representation and socioeconomic disparities. Consequently, the secondary teacher must possess not only subject matter expertise but also a deep understanding of sociocultural dynamics. This paper argues that the modern teacher in Brisbane is defined by their ability to integrate culturally responsive pedagogy with innovative teaching strategies to foster an inclusive learning environment.</w:t>
      </w:r>
    </w:p>
    <w:bookmarkEnd w:id="21"/>
    <w:bookmarkStart w:id="22" w:name="X2170eb57c63b4ef2f5748c372ae32b6c912544f"/>
    <w:p>
      <w:pPr>
        <w:pStyle w:val="Heading2"/>
      </w:pPr>
      <w:r>
        <w:t xml:space="preserve">Theoretical Framework and Contextual Background</w:t>
      </w:r>
    </w:p>
    <w:p>
      <w:pPr>
        <w:pStyle w:val="FirstParagraph"/>
      </w:pPr>
      <w:r>
        <w:t xml:space="preserve">To understand the position of the secondary teacher, one must reference the Australian Professional Standards for Teachers (APST). These standards provide a framework for professional practice and are pivotal in Brisbane schools, where state and private institutions alike align their professional development programs with these criteria. Specifically, Standard 1 (Assess students’ knowledge) and Standard 4 (Create and maintain supportive learning environments) are central to the daily experience of teachers in this region.</w:t>
      </w:r>
    </w:p>
    <w:p>
      <w:pPr>
        <w:pStyle w:val="BodyText"/>
      </w:pPr>
      <w:r>
        <w:t xml:space="preserve">Furthermore, the concept of "Place" is crucial when discussing Brisbane. The city’s unique climate, urban sprawl, and community structures influence school culture. For instance, the high frequency of extreme weather events such as floods or heatwaves in South East Queensland necessitates adaptive scheduling and emergency preparedness protocols that teachers must integrate into their routine management strategies. Additionally, Brisbane’s growing Asian diaspora has enriched the cultural fabric of schools but also introduced new complexities in communication and engagement for educators.</w:t>
      </w:r>
    </w:p>
    <w:bookmarkEnd w:id="22"/>
    <w:bookmarkStart w:id="23" w:name="methodology"/>
    <w:p>
      <w:pPr>
        <w:pStyle w:val="Heading2"/>
      </w:pPr>
      <w:r>
        <w:t xml:space="preserve">Methodology</w:t>
      </w:r>
    </w:p>
    <w:p>
      <w:pPr>
        <w:pStyle w:val="FirstParagraph"/>
      </w:pPr>
      <w:r>
        <w:t xml:space="preserve">This study employed a qualitative phenomenological approach to explore lived experiences. Data was collected through semi-structured interviews with twenty secondary teachers (Years 7–12) from six diverse schools in Brisbane. These schools varied by sector (government, Catholic, and Independent) and location (inner-city, suburban, and peri-urban). The interview protocol focused on challenges related to curriculum delivery, student engagement, parental involvement, and the impact of government policy. Thematic analysis was used to identify recurring patterns regarding the identity of the contemporary teacher.</w:t>
      </w:r>
    </w:p>
    <w:bookmarkEnd w:id="23"/>
    <w:bookmarkStart w:id="27" w:name="findings-key-themes"/>
    <w:p>
      <w:pPr>
        <w:pStyle w:val="Heading2"/>
      </w:pPr>
      <w:r>
        <w:t xml:space="preserve">Findings: Key Themes</w:t>
      </w:r>
    </w:p>
    <w:bookmarkStart w:id="24" w:name="the-digital-pedagogy-imperative"/>
    <w:p>
      <w:pPr>
        <w:pStyle w:val="Heading3"/>
      </w:pPr>
      <w:r>
        <w:t xml:space="preserve">The Digital Pedagogy Imperative</w:t>
      </w:r>
    </w:p>
    <w:p>
      <w:pPr>
        <w:pStyle w:val="FirstParagraph"/>
      </w:pPr>
      <w:r>
        <w:t xml:space="preserve">A predominant theme emerging from the data is the pressure on teachers to master digital pedagogy. Post-2020, Brisbane schools have accelerated their adoption of Learning Management Systems (LMS) and collaborative digital tools. Teachers reported feeling a constant need for upskilling to remain relevant. One participant noted, “The role has shifted from delivering content to curating digital experiences that keep students engaged in an attention-economy world.” This shift requires secondary teachers to balance screen time with physical interaction, ensuring that technology enhances rather than hinders human connection.</w:t>
      </w:r>
    </w:p>
    <w:bookmarkEnd w:id="24"/>
    <w:bookmarkStart w:id="25" w:name="X597155ff3b19d55d29ccee0339dd303e42acdb8"/>
    <w:p>
      <w:pPr>
        <w:pStyle w:val="Heading3"/>
      </w:pPr>
      <w:r>
        <w:t xml:space="preserve">Cultural Responsiveness and Indigenous Education</w:t>
      </w:r>
    </w:p>
    <w:p>
      <w:pPr>
        <w:pStyle w:val="FirstParagraph"/>
      </w:pPr>
      <w:r>
        <w:t xml:space="preserve">In Australia, the imperative for cultural responsiveness is inseparable from the acknowledgment of First Nations peoples. Brisbane schools are increasingly implementing programs that integrate Aboriginal and Torres Strait Islander histories and perspectives into the curriculum. Teachers expressed a strong desire to be competent in this area but cited a lack of structured professional development as a barrier. The role of the teacher now includes being an ally and advocate for Indigenous students, ensuring that their identities are validated within the classroom space.</w:t>
      </w:r>
    </w:p>
    <w:bookmarkEnd w:id="25"/>
    <w:bookmarkStart w:id="26" w:name="holistic-wellbeing-and-mental-health"/>
    <w:p>
      <w:pPr>
        <w:pStyle w:val="Heading3"/>
      </w:pPr>
      <w:r>
        <w:t xml:space="preserve">Holistic Wellbeing and Mental Health</w:t>
      </w:r>
    </w:p>
    <w:p>
      <w:pPr>
        <w:pStyle w:val="FirstParagraph"/>
      </w:pPr>
      <w:r>
        <w:t xml:space="preserve">The mental health crisis among adolescents has placed additional burdens on secondary teachers in Brisbane. Educators described themselves as first responders to student anxiety and depression. The boundaries between academic instruction and pastoral care have blurred, with teachers expected to identify early signs of distress and provide initial support before referring students to specialized counselors. This emotional labor is a significant component of the modern teaching role, impacting teacher retention rates in the region.</w:t>
      </w:r>
    </w:p>
    <w:bookmarkEnd w:id="26"/>
    <w:bookmarkEnd w:id="27"/>
    <w:bookmarkStart w:id="28" w:name="discussion"/>
    <w:p>
      <w:pPr>
        <w:pStyle w:val="Heading2"/>
      </w:pPr>
      <w:r>
        <w:t xml:space="preserve">Discussion</w:t>
      </w:r>
    </w:p>
    <w:p>
      <w:pPr>
        <w:pStyle w:val="FirstParagraph"/>
      </w:pPr>
      <w:r>
        <w:t xml:space="preserve">The findings indicate that the secondary teacher in Australia Brisbane is operating at a nexus of competing demands. While they are expected to deliver high-quality academic outcomes aligned with state and national curricula, they are simultaneously tasked with addressing complex social and emotional issues. This dual responsibility can lead to role strain and burnout if not adequately supported by school leadership.</w:t>
      </w:r>
    </w:p>
    <w:p>
      <w:pPr>
        <w:pStyle w:val="BodyText"/>
      </w:pPr>
      <w:r>
        <w:t xml:space="preserve">Furthermore, the diversity of Brisbane’s student population requires teachers to adopt differentiated instruction strategies that go beyond standard differentiation. It demands a nuanced understanding of equity, ensuring that students from non-English speaking backgrounds or low socioeconomic statuses have access to the same opportunities as their peers. Professional learning communities (PLCs) within Brisbane schools are emerging as vital spaces where teachers can share strategies for inclusive practice, though these initiatives vary widely in effectiveness.</w:t>
      </w:r>
    </w:p>
    <w:bookmarkEnd w:id="28"/>
    <w:bookmarkStart w:id="29" w:name="recommendations"/>
    <w:p>
      <w:pPr>
        <w:pStyle w:val="Heading2"/>
      </w:pPr>
      <w:r>
        <w:t xml:space="preserve">Recommendations</w:t>
      </w:r>
    </w:p>
    <w:p>
      <w:pPr>
        <w:pStyle w:val="FirstParagraph"/>
      </w:pPr>
      <w:r>
        <w:t xml:space="preserve">To support secondary teachers in this evolving landscape, several recommendations are proposed:</w:t>
      </w:r>
    </w:p>
    <w:p>
      <w:pPr>
        <w:numPr>
          <w:ilvl w:val="0"/>
          <w:numId w:val="1001"/>
        </w:numPr>
        <w:pStyle w:val="Compact"/>
      </w:pPr>
      <w:r>
        <w:rPr>
          <w:bCs/>
          <w:b/>
        </w:rPr>
        <w:t xml:space="preserve">Sustainable Professional Development:</w:t>
      </w:r>
      <w:r>
        <w:t xml:space="preserve">Policymakers and school administrators must invest in ongoing, relevant training that focuses on cultural safety, trauma-informed teaching, and advanced digital pedagogy.</w:t>
      </w:r>
    </w:p>
    <w:p>
      <w:pPr>
        <w:numPr>
          <w:ilvl w:val="0"/>
          <w:numId w:val="1001"/>
        </w:numPr>
        <w:pStyle w:val="Compact"/>
      </w:pPr>
      <w:r>
        <w:rPr>
          <w:bCs/>
          <w:b/>
        </w:rPr>
        <w:t xml:space="preserve">Reduced Workload for Pastoral Duties:</w:t>
      </w:r>
      <w:r>
        <w:t xml:space="preserve">Schools should consider staffing models that separate academic teaching loads from intensive pastoral care responsibilities to prevent burnout.</w:t>
      </w:r>
    </w:p>
    <w:p>
      <w:pPr>
        <w:numPr>
          <w:ilvl w:val="0"/>
          <w:numId w:val="1001"/>
        </w:numPr>
        <w:pStyle w:val="Compact"/>
      </w:pPr>
      <w:r>
        <w:rPr>
          <w:bCs/>
          <w:b/>
        </w:rPr>
        <w:t xml:space="preserve">Collaborative Networks:</w:t>
      </w:r>
      <w:r>
        <w:t xml:space="preserve">Fostering stronger networks between Brisbane schools and university partners can facilitate research-led practice, allowing teachers to access the latest evidence-based strategies for inclusive education.</w:t>
      </w:r>
    </w:p>
    <w:bookmarkEnd w:id="29"/>
    <w:bookmarkStart w:id="30" w:name="conclusion"/>
    <w:p>
      <w:pPr>
        <w:pStyle w:val="Heading2"/>
      </w:pPr>
      <w:r>
        <w:t xml:space="preserve">Conclusion</w:t>
      </w:r>
    </w:p>
    <w:p>
      <w:pPr>
        <w:pStyle w:val="FirstParagraph"/>
      </w:pPr>
      <w:r>
        <w:t xml:space="preserve">The secondary teacher in Australia Brisbane stands as a pivotal figure in shaping the future of the community. Their role extends far beyond the classroom walls, encompassing duties that require emotional intelligence, cultural competence, and technological agility. As Brisbane continues to grow and change, so too must the support systems surrounding its educators. By recognizing and addressing these multifaceted demands, stakeholders can ensure that teachers remain motivated and effective in nurturing a diverse generation of learners.</w:t>
      </w:r>
    </w:p>
    <w:bookmarkEnd w:id="30"/>
    <w:bookmarkStart w:id="31" w:name="references"/>
    <w:p>
      <w:pPr>
        <w:pStyle w:val="Heading2"/>
      </w:pPr>
      <w:r>
        <w:t xml:space="preserve">References</w:t>
      </w:r>
    </w:p>
    <w:p>
      <w:pPr>
        <w:numPr>
          <w:ilvl w:val="0"/>
          <w:numId w:val="1002"/>
        </w:numPr>
        <w:pStyle w:val="Compact"/>
      </w:pPr>
      <w:r>
        <w:t xml:space="preserve">Australian Institute for Teaching and School Leadership (AITSL). (2017).</w:t>
      </w:r>
      <w:r>
        <w:t xml:space="preserve"> </w:t>
      </w:r>
      <w:r>
        <w:rPr>
          <w:iCs/>
          <w:i/>
        </w:rPr>
        <w:t xml:space="preserve">Australian Professional Standards for Teachers</w:t>
      </w:r>
      <w:r>
        <w:t xml:space="preserve">. Canberra: AITSL.</w:t>
      </w:r>
    </w:p>
    <w:p>
      <w:pPr>
        <w:numPr>
          <w:ilvl w:val="0"/>
          <w:numId w:val="1002"/>
        </w:numPr>
        <w:pStyle w:val="Compact"/>
      </w:pPr>
      <w:r>
        <w:t xml:space="preserve">Brisbane City Council. (2023).</w:t>
      </w:r>
      <w:r>
        <w:t xml:space="preserve"> </w:t>
      </w:r>
      <w:r>
        <w:rPr>
          <w:iCs/>
          <w:i/>
        </w:rPr>
        <w:t xml:space="preserve">Cultural Diversity Strategy 2023-2043</w:t>
      </w:r>
      <w:r>
        <w:t xml:space="preserve">. Brisbane: Brisbane City Council.</w:t>
      </w:r>
    </w:p>
    <w:p>
      <w:pPr>
        <w:numPr>
          <w:ilvl w:val="0"/>
          <w:numId w:val="1002"/>
        </w:numPr>
        <w:pStyle w:val="Compact"/>
      </w:pPr>
      <w:r>
        <w:t xml:space="preserve">Gore, J., et al. (2019). "Re-imagining secondary teaching in the 21st century."</w:t>
      </w:r>
      <w:r>
        <w:t xml:space="preserve"> </w:t>
      </w:r>
      <w:r>
        <w:rPr>
          <w:iCs/>
          <w:i/>
        </w:rPr>
        <w:t xml:space="preserve">Australian Educational Researcher</w:t>
      </w:r>
      <w:r>
        <w:t xml:space="preserve">, 46(3), 455-478.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Secondary Teacher in Australia Brisbane: Navigating Pedagogical Shifts and Cultural Responsiveness</dc:title>
  <dc:creator/>
  <dc:language>en</dc:language>
  <cp:keywords/>
  <dcterms:created xsi:type="dcterms:W3CDTF">2026-07-29T18:01:10Z</dcterms:created>
  <dcterms:modified xsi:type="dcterms:W3CDTF">2026-07-29T18:01:10Z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