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Educational</w:t>
      </w:r>
      <w:r>
        <w:t xml:space="preserve"> </w:t>
      </w:r>
      <w:r>
        <w:t xml:space="preserve">Excellence</w:t>
      </w:r>
    </w:p>
    <w:p>
      <w:pPr>
        <w:pStyle w:val="FirstParagraph"/>
      </w:pPr>
      <w:r>
        <w:t xml:space="preserve">The Transformative Role of the Teacher Secondary in Brazil São Paulo: Challenges, Innovations, and Strategic Pathways for Educational Excellence</w:t>
      </w:r>
    </w:p>
    <w:bookmarkStart w:id="20" w:name="abstract"/>
    <w:p>
      <w:pPr>
        <w:pStyle w:val="Heading2"/>
      </w:pPr>
      <w:r>
        <w:t xml:space="preserve">Abstract</w:t>
      </w:r>
    </w:p>
    <w:p>
      <w:pPr>
        <w:pStyle w:val="FirstParagraph"/>
      </w:pPr>
      <w:r>
        <w:t xml:space="preserve">This conference paper examines the critical role of the</w:t>
      </w:r>
      <w:r>
        <w:t xml:space="preserve"> </w:t>
      </w:r>
      <w:r>
        <w:rPr>
          <w:bCs/>
          <w:b/>
        </w:rPr>
        <w:t xml:space="preserve">T</w:t>
      </w:r>
      <w:r>
        <w:rPr>
          <w:iCs/>
          <w:i/>
          <w:bCs/>
          <w:b/>
        </w:rPr>
        <w:t xml:space="preserve">eacher Secondary</w:t>
      </w:r>
      <w:r>
        <w:t xml:space="preserve">, specifically within the complex educational landscape of</w:t>
      </w:r>
      <w:r>
        <w:t xml:space="preserve"> </w:t>
      </w:r>
      <w:r>
        <w:rPr>
          <w:bCs/>
          <w:b/>
        </w:rPr>
        <w:t xml:space="preserve">Brazil São Paulo</w:t>
      </w:r>
      <w:r>
        <w:t xml:space="preserve">. As one of Brazil's most economically dynamic and populous states, São Paulo faces unique pedagogical challenges ranging from socioeconomic disparities to infrastructure deficits. This study analyzes recent trends in secondary education, highlighting how secondary teachers act as pivotal agents in student retention and academic achievement. Through a review of current literature and observational data, this paper argues that empowering the</w:t>
      </w:r>
      <w:r>
        <w:t xml:space="preserve"> </w:t>
      </w:r>
      <w:r>
        <w:rPr>
          <w:bCs/>
          <w:b/>
        </w:rPr>
        <w:t xml:space="preserve">T</w:t>
      </w:r>
      <w:r>
        <w:rPr>
          <w:iCs/>
          <w:i/>
          <w:bCs/>
          <w:b/>
        </w:rPr>
        <w:t xml:space="preserve">eacher Secondary</w:t>
      </w:r>
      <w:r>
        <w:t xml:space="preserve"> </w:t>
      </w:r>
      <w:r>
        <w:t xml:space="preserve">through targeted professional development, improved working conditions, and integrated technological support is essential for fulfilling the promises of Brazil's National Common Curricular Base (BNCC). The findings suggest that while systemic challenges persist in</w:t>
      </w:r>
      <w:r>
        <w:t xml:space="preserve"> </w:t>
      </w:r>
      <w:r>
        <w:rPr>
          <w:bCs/>
          <w:b/>
        </w:rPr>
        <w:t xml:space="preserve">Brazil São Paulo</w:t>
      </w:r>
      <w:r>
        <w:t xml:space="preserve">, strategic interventions can significantly enhance educational quality and equity.</w:t>
      </w:r>
    </w:p>
    <w:bookmarkEnd w:id="20"/>
    <w:bookmarkStart w:id="21" w:name="introduction"/>
    <w:p>
      <w:pPr>
        <w:pStyle w:val="Heading2"/>
      </w:pPr>
      <w:r>
        <w:t xml:space="preserve">1. Introduction</w:t>
      </w:r>
    </w:p>
    <w:p>
      <w:pPr>
        <w:pStyle w:val="FirstParagraph"/>
      </w:pPr>
      <w:r>
        <w:t xml:space="preserve">The landscape of secondary education in Latin America has undergone significant transformation over the past two decades, yet it remains fraught with disparities. In</w:t>
      </w:r>
      <w:r>
        <w:t xml:space="preserve"> </w:t>
      </w:r>
      <w:r>
        <w:rPr>
          <w:bCs/>
          <w:b/>
        </w:rPr>
        <w:t xml:space="preserve">Brazil São Paulo</w:t>
      </w:r>
      <w:r>
        <w:t xml:space="preserve">, a state that contributes disproportionately to the national GDP, the pressure on public schools is immense due to high population density and diverse socioeconomic backgrounds. At the heart of this system stands the</w:t>
      </w:r>
      <w:r>
        <w:t xml:space="preserve"> </w:t>
      </w:r>
      <w:r>
        <w:rPr>
          <w:bCs/>
          <w:b/>
        </w:rPr>
        <w:t xml:space="preserve">T</w:t>
      </w:r>
      <w:r>
        <w:rPr>
          <w:iCs/>
          <w:i/>
          <w:bCs/>
          <w:b/>
        </w:rPr>
        <w:t xml:space="preserve">eacher Secondary</w:t>
      </w:r>
      <w:r>
        <w:t xml:space="preserve">, a professional whose responsibilities extend far beyond content delivery. They serve as mentors, social workers, and facilitators of critical thinking in an increasingly digital world.</w:t>
      </w:r>
    </w:p>
    <w:p>
      <w:pPr>
        <w:pStyle w:val="BodyText"/>
      </w:pPr>
      <w:r>
        <w:t xml:space="preserve">The concept of the</w:t>
      </w:r>
      <w:r>
        <w:t xml:space="preserve"> </w:t>
      </w:r>
      <w:r>
        <w:rPr>
          <w:bCs/>
          <w:b/>
        </w:rPr>
        <w:t xml:space="preserve">T</w:t>
      </w:r>
      <w:r>
        <w:rPr>
          <w:iCs/>
          <w:i/>
          <w:bCs/>
          <w:b/>
        </w:rPr>
        <w:t xml:space="preserve">eacher Secondary</w:t>
      </w:r>
      <w:r>
        <w:t xml:space="preserve"> </w:t>
      </w:r>
      <w:r>
        <w:t xml:space="preserve">is not merely a job title but a multifaceted identity that requires adaptability and resilience. In the context of</w:t>
      </w:r>
      <w:r>
        <w:t xml:space="preserve"> </w:t>
      </w:r>
      <w:r>
        <w:rPr>
          <w:bCs/>
          <w:b/>
        </w:rPr>
        <w:t xml:space="preserve">Brazil São Paulo</w:t>
      </w:r>
      <w:r>
        <w:t xml:space="preserve">, where urban centers like São Paulo City coexist with rural outskirts, the teacher must navigate varying levels of student preparedness and resource availability. This paper aims to explore the specific challenges faced by secondary teachers in this region, analyze effective pedagogical strategies employed to overcome these hurdles, and propose recommendations for policy makers aiming to strengthen secondary education.</w:t>
      </w:r>
    </w:p>
    <w:bookmarkEnd w:id="21"/>
    <w:bookmarkStart w:id="22" w:name="X7105b55a6d65734bf3f013cc4e381922dd1d979"/>
    <w:p>
      <w:pPr>
        <w:pStyle w:val="Heading2"/>
      </w:pPr>
      <w:r>
        <w:t xml:space="preserve">2. The Context of Secondary Education in Brazil São Paulo</w:t>
      </w:r>
    </w:p>
    <w:p>
      <w:pPr>
        <w:pStyle w:val="FirstParagraph"/>
      </w:pPr>
      <w:r>
        <w:rPr>
          <w:bCs/>
          <w:b/>
        </w:rPr>
        <w:t xml:space="preserve">Brazil São Paulo</w:t>
      </w:r>
      <w:r>
        <w:t xml:space="preserve"> </w:t>
      </w:r>
      <w:r>
        <w:t xml:space="preserve">represents a microcosm of the broader Brazilian educational system, characterized by both excellence and inequality. The state boasts some of the highest-performing schools in Latin America, particularly those located in affluent districts. However, public schools serving low-income communities often struggle with overcrowded classrooms and limited access to digital resources.</w:t>
      </w:r>
    </w:p>
    <w:p>
      <w:pPr>
        <w:pStyle w:val="BodyText"/>
      </w:pPr>
      <w:r>
        <w:t xml:space="preserve">The</w:t>
      </w:r>
      <w:r>
        <w:t xml:space="preserve"> </w:t>
      </w:r>
      <w:r>
        <w:rPr>
          <w:bCs/>
          <w:b/>
        </w:rPr>
        <w:t xml:space="preserve">T</w:t>
      </w:r>
      <w:r>
        <w:rPr>
          <w:iCs/>
          <w:i/>
          <w:bCs/>
          <w:b/>
        </w:rPr>
        <w:t xml:space="preserve">eacher Secondary</w:t>
      </w:r>
      <w:r>
        <w:t xml:space="preserve"> </w:t>
      </w:r>
      <w:r>
        <w:t xml:space="preserve">operates within this dichotomy. In</w:t>
      </w:r>
      <w:r>
        <w:t xml:space="preserve"> </w:t>
      </w:r>
      <w:r>
        <w:rPr>
          <w:bCs/>
          <w:b/>
        </w:rPr>
        <w:t xml:space="preserve">Brazil São Paulo</w:t>
      </w:r>
      <w:r>
        <w:t xml:space="preserve">, the demand for secondary education has surged due to recent reforms extending compulsory education from nine to thirteen years. This expansion has placed additional pressure on existing infrastructure and human resources. Consequently, many teachers report burnout, a lack of adequate training in diverse classroom settings, and insufficient support from administrative bodies.</w:t>
      </w:r>
    </w:p>
    <w:p>
      <w:pPr>
        <w:pStyle w:val="BodyText"/>
      </w:pPr>
      <w:r>
        <w:t xml:space="preserve">Furthermore, the cultural context of</w:t>
      </w:r>
      <w:r>
        <w:t xml:space="preserve"> </w:t>
      </w:r>
      <w:r>
        <w:rPr>
          <w:bCs/>
          <w:b/>
        </w:rPr>
        <w:t xml:space="preserve">Brazil São Paulo</w:t>
      </w:r>
      <w:r>
        <w:t xml:space="preserve">, with its vibrant mix of traditions and rapid modernization, requires educators to be culturally responsive. The</w:t>
      </w:r>
      <w:r>
        <w:t xml:space="preserve"> </w:t>
      </w:r>
      <w:r>
        <w:rPr>
          <w:bCs/>
          <w:b/>
        </w:rPr>
        <w:t xml:space="preserve">T</w:t>
      </w:r>
      <w:r>
        <w:rPr>
          <w:iCs/>
          <w:i/>
          <w:bCs/>
          <w:b/>
        </w:rPr>
        <w:t xml:space="preserve">eacher Secondary</w:t>
      </w:r>
      <w:r>
        <w:t xml:space="preserve"> </w:t>
      </w:r>
      <w:r>
        <w:t xml:space="preserve">must integrate local history and social issues into curricula to engage students meaningfully. This localization is crucial for fostering a sense of identity and belonging among students in a rapidly changing society.</w:t>
      </w:r>
    </w:p>
    <w:bookmarkEnd w:id="22"/>
    <w:bookmarkStart w:id="26" w:name="X83c0d240934eb598fc4b2e1d48adff74723a0fa"/>
    <w:p>
      <w:pPr>
        <w:pStyle w:val="Heading2"/>
      </w:pPr>
      <w:r>
        <w:t xml:space="preserve">3. Key Challenges Faced by the Teacher Secondary</w:t>
      </w:r>
    </w:p>
    <w:p>
      <w:pPr>
        <w:pStyle w:val="FirstParagraph"/>
      </w:pPr>
      <w:r>
        <w:t xml:space="preserve">The challenges confronting the</w:t>
      </w:r>
      <w:r>
        <w:t xml:space="preserve"> </w:t>
      </w:r>
      <w:r>
        <w:rPr>
          <w:bCs/>
          <w:b/>
        </w:rPr>
        <w:t xml:space="preserve">T</w:t>
      </w:r>
      <w:r>
        <w:rPr>
          <w:iCs/>
          <w:i/>
          <w:bCs/>
          <w:b/>
        </w:rPr>
        <w:t xml:space="preserve">eacher Secondary</w:t>
      </w:r>
      <w:r>
        <w:t xml:space="preserve"> </w:t>
      </w:r>
      <w:r>
        <w:t xml:space="preserve">in</w:t>
      </w:r>
      <w:r>
        <w:t xml:space="preserve"> </w:t>
      </w:r>
      <w:r>
        <w:rPr>
          <w:bCs/>
          <w:b/>
        </w:rPr>
        <w:t xml:space="preserve">Brazil São Paulo</w:t>
      </w:r>
      <w:r>
        <w:t xml:space="preserve"> </w:t>
      </w:r>
      <w:r>
        <w:t xml:space="preserve">are multifaceted, encompassing pedagogical, social, and structural dimensions.</w:t>
      </w:r>
    </w:p>
    <w:bookmarkStart w:id="23" w:name="X521f8fdbb9e9d052bb095953b24201211406132"/>
    <w:p>
      <w:pPr>
        <w:pStyle w:val="Heading3"/>
      </w:pPr>
      <w:r>
        <w:t xml:space="preserve">3.1. Socioeconomic Disparities and Student Engagement</w:t>
      </w:r>
    </w:p>
    <w:p>
      <w:pPr>
        <w:pStyle w:val="FirstParagraph"/>
      </w:pPr>
      <w:r>
        <w:t xml:space="preserve">In</w:t>
      </w:r>
      <w:r>
        <w:t xml:space="preserve"> </w:t>
      </w:r>
      <w:r>
        <w:rPr>
          <w:bCs/>
          <w:b/>
        </w:rPr>
        <w:t xml:space="preserve">Brazil São Paulo</w:t>
      </w:r>
      <w:r>
        <w:t xml:space="preserve">, socioeconomic disparities significantly impact student performance. Many students from marginalized backgrounds face food insecurity, housing instability, and lack of parental support due to work commitments. The</w:t>
      </w:r>
      <w:r>
        <w:t xml:space="preserve"> </w:t>
      </w:r>
      <w:r>
        <w:rPr>
          <w:bCs/>
          <w:b/>
        </w:rPr>
        <w:t xml:space="preserve">T</w:t>
      </w:r>
      <w:r>
        <w:rPr>
          <w:iCs/>
          <w:i/>
          <w:bCs/>
          <w:b/>
        </w:rPr>
        <w:t xml:space="preserve">eacher Secondary</w:t>
      </w:r>
      <w:r>
        <w:t xml:space="preserve"> </w:t>
      </w:r>
      <w:r>
        <w:t xml:space="preserve">often finds themselves addressing these basic needs alongside academic instruction. This dual role can lead to emotional exhaustion but also creates opportunities for building strong mentor-mentee relationships that enhance engagement.</w:t>
      </w:r>
    </w:p>
    <w:bookmarkEnd w:id="23"/>
    <w:bookmarkStart w:id="24" w:name="infrastructure-and-resource-limitations"/>
    <w:p>
      <w:pPr>
        <w:pStyle w:val="Heading3"/>
      </w:pPr>
      <w:r>
        <w:t xml:space="preserve">3.2. Infrastructure and Resource Limitations</w:t>
      </w:r>
    </w:p>
    <w:p>
      <w:pPr>
        <w:pStyle w:val="FirstParagraph"/>
      </w:pPr>
      <w:r>
        <w:t xml:space="preserve">While technological integration is a priority in modern education, many schools in</w:t>
      </w:r>
      <w:r>
        <w:t xml:space="preserve"> </w:t>
      </w:r>
      <w:r>
        <w:rPr>
          <w:bCs/>
          <w:b/>
        </w:rPr>
        <w:t xml:space="preserve">Brazil São Paulo</w:t>
      </w:r>
      <w:r>
        <w:t xml:space="preserve"> </w:t>
      </w:r>
      <w:r>
        <w:t xml:space="preserve">lack reliable internet access or up-to-date devices. The</w:t>
      </w:r>
      <w:r>
        <w:t xml:space="preserve"> </w:t>
      </w:r>
      <w:r>
        <w:rPr>
          <w:bCs/>
          <w:b/>
        </w:rPr>
        <w:t xml:space="preserve">T</w:t>
      </w:r>
      <w:r>
        <w:rPr>
          <w:iCs/>
          <w:i/>
          <w:bCs/>
          <w:b/>
        </w:rPr>
        <w:t xml:space="preserve">eacher Secondary</w:t>
      </w:r>
      <w:r>
        <w:t xml:space="preserve"> </w:t>
      </w:r>
      <w:r>
        <w:t xml:space="preserve">must therefore be creative in delivering blended learning experiences without heavy reliance on digital tools. This constraint often necessitates a return to more traditional pedagogical methods, which may not fully align with the competencies outlined in the BNCC.</w:t>
      </w:r>
    </w:p>
    <w:bookmarkEnd w:id="24"/>
    <w:bookmarkStart w:id="25" w:name="professional-development-and-support"/>
    <w:p>
      <w:pPr>
        <w:pStyle w:val="Heading3"/>
      </w:pPr>
      <w:r>
        <w:t xml:space="preserve">3.3. Professional Development and Support</w:t>
      </w:r>
    </w:p>
    <w:p>
      <w:pPr>
        <w:pStyle w:val="FirstParagraph"/>
      </w:pPr>
      <w:r>
        <w:t xml:space="preserve">Continuous professional development is essential for keeping pace with curricular changes and technological advancements. However, in</w:t>
      </w:r>
      <w:r>
        <w:t xml:space="preserve"> </w:t>
      </w:r>
      <w:r>
        <w:rPr>
          <w:bCs/>
          <w:b/>
        </w:rPr>
        <w:t xml:space="preserve">Brazil São Paulo</w:t>
      </w:r>
      <w:r>
        <w:t xml:space="preserve">, training opportunities are often fragmented or insufficiently funded. The</w:t>
      </w:r>
      <w:r>
        <w:t xml:space="preserve"> </w:t>
      </w:r>
      <w:r>
        <w:rPr>
          <w:bCs/>
          <w:b/>
        </w:rPr>
        <w:t xml:space="preserve">T</w:t>
      </w:r>
      <w:r>
        <w:rPr>
          <w:iCs/>
          <w:i/>
          <w:bCs/>
          <w:b/>
        </w:rPr>
        <w:t xml:space="preserve">eacher Secondary</w:t>
      </w:r>
      <w:r>
        <w:t xml:space="preserve"> </w:t>
      </w:r>
      <w:r>
        <w:t xml:space="preserve">requires ongoing support in areas such as inclusive education, trauma-informed teaching practices, and effective use of technology to enhance learning outcomes.</w:t>
      </w:r>
    </w:p>
    <w:bookmarkEnd w:id="25"/>
    <w:bookmarkEnd w:id="26"/>
    <w:bookmarkStart w:id="30" w:name="strategic-innovations-and-best-practices"/>
    <w:p>
      <w:pPr>
        <w:pStyle w:val="Heading2"/>
      </w:pPr>
      <w:r>
        <w:t xml:space="preserve">4. Strategic Innovations and Best Practices</w:t>
      </w:r>
    </w:p>
    <w:p>
      <w:pPr>
        <w:pStyle w:val="FirstParagraph"/>
      </w:pPr>
      <w:r>
        <w:t xml:space="preserve">Despite these challenges, innovative approaches are emerging across</w:t>
      </w:r>
      <w:r>
        <w:t xml:space="preserve"> </w:t>
      </w:r>
      <w:r>
        <w:rPr>
          <w:bCs/>
          <w:b/>
        </w:rPr>
        <w:t xml:space="preserve">Brazil São Paulo</w:t>
      </w:r>
      <w:r>
        <w:t xml:space="preserve">, demonstrating the potential for positive change when supported effectively.</w:t>
      </w:r>
    </w:p>
    <w:bookmarkStart w:id="27" w:name="community-based-learning-models"/>
    <w:p>
      <w:pPr>
        <w:pStyle w:val="Heading3"/>
      </w:pPr>
      <w:r>
        <w:t xml:space="preserve">4.1. Community-Based Learning Models</w:t>
      </w:r>
    </w:p>
    <w:p>
      <w:pPr>
        <w:pStyle w:val="FirstParagraph"/>
      </w:pPr>
      <w:r>
        <w:t xml:space="preserve">Incorporating community-based learning allows the</w:t>
      </w:r>
      <w:r>
        <w:t xml:space="preserve"> </w:t>
      </w:r>
      <w:r>
        <w:rPr>
          <w:bCs/>
          <w:b/>
        </w:rPr>
        <w:t xml:space="preserve">T</w:t>
      </w:r>
      <w:r>
        <w:rPr>
          <w:iCs/>
          <w:i/>
          <w:bCs/>
          <w:b/>
        </w:rPr>
        <w:t xml:space="preserve">eacher Secondary</w:t>
      </w:r>
      <w:r>
        <w:t xml:space="preserve"> </w:t>
      </w:r>
      <w:r>
        <w:t xml:space="preserve">to connect classroom content with real-world issues relevant to students' lives in</w:t>
      </w:r>
      <w:r>
        <w:t xml:space="preserve"> </w:t>
      </w:r>
      <w:r>
        <w:rPr>
          <w:bCs/>
          <w:b/>
        </w:rPr>
        <w:t xml:space="preserve">Brazil São Paulo</w:t>
      </w:r>
      <w:r>
        <w:t xml:space="preserve">. For instance, projects focusing on environmental sustainability or local social justice initiatives can enhance student motivation and civic responsibility. These models foster collaboration between schools and local organizations, creating a supportive ecosystem for learning.</w:t>
      </w:r>
    </w:p>
    <w:bookmarkEnd w:id="27"/>
    <w:bookmarkStart w:id="28" w:name="collaborative-teaching-networks"/>
    <w:p>
      <w:pPr>
        <w:pStyle w:val="Heading3"/>
      </w:pPr>
      <w:r>
        <w:t xml:space="preserve">4.2. Collaborative Teaching Networks</w:t>
      </w:r>
    </w:p>
    <w:p>
      <w:pPr>
        <w:pStyle w:val="FirstParagraph"/>
      </w:pPr>
      <w:r>
        <w:t xml:space="preserve">The establishment of collaborative teaching networks enables the</w:t>
      </w:r>
      <w:r>
        <w:t xml:space="preserve"> </w:t>
      </w:r>
      <w:r>
        <w:rPr>
          <w:bCs/>
          <w:b/>
        </w:rPr>
        <w:t xml:space="preserve">T</w:t>
      </w:r>
      <w:r>
        <w:rPr>
          <w:iCs/>
          <w:i/>
          <w:bCs/>
          <w:b/>
        </w:rPr>
        <w:t xml:space="preserve">eacher Secondary</w:t>
      </w:r>
      <w:r>
        <w:t xml:space="preserve"> </w:t>
      </w:r>
      <w:r>
        <w:t xml:space="preserve">in</w:t>
      </w:r>
      <w:r>
        <w:t xml:space="preserve"> </w:t>
      </w:r>
      <w:r>
        <w:rPr>
          <w:bCs/>
          <w:b/>
        </w:rPr>
        <w:t xml:space="preserve">Brazil São Paulo</w:t>
      </w:r>
      <w:r>
        <w:t xml:space="preserve"> </w:t>
      </w:r>
      <w:r>
        <w:t xml:space="preserve">to share resources, strategies, and emotional support. Professional learning communities (PLCs) have proven effective in promoting reflective practice and collective problem-solving. By working together, teachers can develop more cohesive curricula that address the diverse needs of their student populations.</w:t>
      </w:r>
    </w:p>
    <w:bookmarkEnd w:id="28"/>
    <w:bookmarkStart w:id="29" w:name="leveraging-technology-creatively"/>
    <w:p>
      <w:pPr>
        <w:pStyle w:val="Heading3"/>
      </w:pPr>
      <w:r>
        <w:t xml:space="preserve">4.3. Leveraging Technology Creatively</w:t>
      </w:r>
    </w:p>
    <w:p>
      <w:pPr>
        <w:pStyle w:val="FirstParagraph"/>
      </w:pPr>
      <w:r>
        <w:t xml:space="preserve">Innovative use of low-bandwidth technologies and offline digital resources offers a viable solution for bridging the digital divide. The</w:t>
      </w:r>
      <w:r>
        <w:t xml:space="preserve"> </w:t>
      </w:r>
      <w:r>
        <w:rPr>
          <w:bCs/>
          <w:b/>
        </w:rPr>
        <w:t xml:space="preserve">T</w:t>
      </w:r>
      <w:r>
        <w:rPr>
          <w:iCs/>
          <w:i/>
          <w:bCs/>
          <w:b/>
        </w:rPr>
        <w:t xml:space="preserve">eacher Secondary</w:t>
      </w:r>
      <w:r>
        <w:t xml:space="preserve"> </w:t>
      </w:r>
      <w:r>
        <w:t xml:space="preserve">in</w:t>
      </w:r>
      <w:r>
        <w:t xml:space="preserve"> </w:t>
      </w:r>
      <w:r>
        <w:rPr>
          <w:bCs/>
          <w:b/>
        </w:rPr>
        <w:t xml:space="preserve">Brazil São Paulo</w:t>
      </w:r>
      <w:r>
        <w:t xml:space="preserve"> </w:t>
      </w:r>
      <w:r>
        <w:t xml:space="preserve">is increasingly utilizing mobile devices and open educational resources (OERs) to supplement traditional instruction. This approach not only enhances accessibility but also promotes digital literacy among students.</w:t>
      </w:r>
    </w:p>
    <w:bookmarkEnd w:id="29"/>
    <w:bookmarkEnd w:id="30"/>
    <w:bookmarkStart w:id="31" w:name="Xb9ccf3ae8fcf778a24777553c64da34e2c3df5d"/>
    <w:p>
      <w:pPr>
        <w:pStyle w:val="Heading2"/>
      </w:pPr>
      <w:r>
        <w:t xml:space="preserve">5. Recommendations for Policy Makers and Stakeholders</w:t>
      </w:r>
    </w:p>
    <w:p>
      <w:pPr>
        <w:pStyle w:val="FirstParagraph"/>
      </w:pPr>
      <w:r>
        <w:t xml:space="preserve">To support the</w:t>
      </w:r>
      <w:r>
        <w:t xml:space="preserve"> </w:t>
      </w:r>
      <w:r>
        <w:rPr>
          <w:bCs/>
          <w:b/>
        </w:rPr>
        <w:t xml:space="preserve">T</w:t>
      </w:r>
      <w:r>
        <w:rPr>
          <w:iCs/>
          <w:i/>
          <w:bCs/>
          <w:b/>
        </w:rPr>
        <w:t xml:space="preserve">eacher Secondary</w:t>
      </w:r>
      <w:r>
        <w:t xml:space="preserve"> </w:t>
      </w:r>
      <w:r>
        <w:t xml:space="preserve">in</w:t>
      </w:r>
      <w:r>
        <w:t xml:space="preserve"> </w:t>
      </w:r>
      <w:r>
        <w:rPr>
          <w:bCs/>
          <w:b/>
        </w:rPr>
        <w:t xml:space="preserve">Brazil São Paulo</w:t>
      </w:r>
      <w:r>
        <w:t xml:space="preserve">, several strategic actions are recommended:</w:t>
      </w:r>
    </w:p>
    <w:p>
      <w:pPr>
        <w:numPr>
          <w:ilvl w:val="0"/>
          <w:numId w:val="1001"/>
        </w:numPr>
        <w:pStyle w:val="Compact"/>
      </w:pPr>
      <w:r>
        <w:rPr>
          <w:bCs/>
          <w:b/>
        </w:rPr>
        <w:t xml:space="preserve">Enhanced Funding for Professional Development:</w:t>
      </w:r>
      <w:r>
        <w:t xml:space="preserve"> </w:t>
      </w:r>
      <w:r>
        <w:t xml:space="preserve">Allocate dedicated funds for continuous training that addresses the specific needs of secondary teachers, focusing on inclusive pedagogy and technological integration.</w:t>
      </w:r>
    </w:p>
    <w:p>
      <w:pPr>
        <w:numPr>
          <w:ilvl w:val="0"/>
          <w:numId w:val="1001"/>
        </w:numPr>
        <w:pStyle w:val="Compact"/>
      </w:pPr>
      <w:r>
        <w:rPr>
          <w:bCs/>
          <w:b/>
        </w:rPr>
        <w:t xml:space="preserve">Improved Working Conditions:</w:t>
      </w:r>
      <w:r>
        <w:t xml:space="preserve"> </w:t>
      </w:r>
      <w:r>
        <w:t xml:space="preserve">Reduce class sizes and provide adequate administrative support to alleviate the workload on teachers. Mental health resources should also be made available to combat burnout.</w:t>
      </w:r>
    </w:p>
    <w:p>
      <w:pPr>
        <w:numPr>
          <w:ilvl w:val="0"/>
          <w:numId w:val="1001"/>
        </w:numPr>
        <w:pStyle w:val="Compact"/>
      </w:pPr>
      <w:r>
        <w:rPr>
          <w:bCs/>
          <w:b/>
        </w:rPr>
        <w:t xml:space="preserve">Investment in Infrastructure:</w:t>
      </w:r>
      <w:r>
        <w:t xml:space="preserve"> </w:t>
      </w:r>
      <w:r>
        <w:t xml:space="preserve">Ensure that all schools in</w:t>
      </w:r>
      <w:r>
        <w:t xml:space="preserve"> </w:t>
      </w:r>
      <w:r>
        <w:rPr>
          <w:bCs/>
          <w:b/>
        </w:rPr>
        <w:t xml:space="preserve">Brazil São Paulo</w:t>
      </w:r>
      <w:r>
        <w:t xml:space="preserve">, regardless of location, have access to reliable internet and modern learning tools. Public-private partnerships could facilitate this investment.</w:t>
      </w:r>
    </w:p>
    <w:p>
      <w:pPr>
        <w:numPr>
          <w:ilvl w:val="0"/>
          <w:numId w:val="1001"/>
        </w:numPr>
        <w:pStyle w:val="Compact"/>
      </w:pPr>
      <w:r>
        <w:rPr>
          <w:bCs/>
          <w:b/>
        </w:rPr>
        <w:t xml:space="preserve">Culturally Responsive Curricula:</w:t>
      </w:r>
      <w:r>
        <w:t xml:space="preserve"> </w:t>
      </w:r>
      <w:r>
        <w:t xml:space="preserve">Develop curricula that reflect the diverse cultural heritage of</w:t>
      </w:r>
      <w:r>
        <w:t xml:space="preserve"> </w:t>
      </w:r>
      <w:r>
        <w:rPr>
          <w:bCs/>
          <w:b/>
        </w:rPr>
        <w:t xml:space="preserve">Brazil São Paulo</w:t>
      </w:r>
      <w:r>
        <w:t xml:space="preserve">, empowering teachers to create meaningful connections with students.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T</w:t>
      </w:r>
      <w:r>
        <w:rPr>
          <w:iCs/>
          <w:i/>
          <w:bCs/>
          <w:b/>
        </w:rPr>
        <w:t xml:space="preserve">eacher Secondary</w:t>
      </w:r>
      <w:r>
        <w:t xml:space="preserve"> </w:t>
      </w:r>
      <w:r>
        <w:t xml:space="preserve">in</w:t>
      </w:r>
      <w:r>
        <w:t xml:space="preserve"> </w:t>
      </w:r>
      <w:r>
        <w:rPr>
          <w:bCs/>
          <w:b/>
        </w:rPr>
        <w:t xml:space="preserve">Brazil São Paulo</w:t>
      </w:r>
      <w:r>
        <w:t xml:space="preserve"> </w:t>
      </w:r>
      <w:r>
        <w:t xml:space="preserve">is pivotal yet undervalued in many respects. While systemic challenges such as socioeconomic inequality and resource constraints pose significant obstacles, educators continue to demonstrate remarkable resilience and creativity. By recognizing the complexities inherent in their profession and providing targeted support, stakeholders can empower teachers to drive educational excellence.</w:t>
      </w:r>
    </w:p>
    <w:p>
      <w:pPr>
        <w:pStyle w:val="BodyText"/>
      </w:pPr>
      <w:r>
        <w:t xml:space="preserve">This paper underscores that improving secondary education is not solely a matter of policy adjustment but requires a holistic approach that values the professional integrity and well-being of teachers. As</w:t>
      </w:r>
      <w:r>
        <w:t xml:space="preserve"> </w:t>
      </w:r>
      <w:r>
        <w:rPr>
          <w:bCs/>
          <w:b/>
        </w:rPr>
        <w:t xml:space="preserve">Brazil São Paulo</w:t>
      </w:r>
      <w:r>
        <w:t xml:space="preserve"> </w:t>
      </w:r>
      <w:r>
        <w:t xml:space="preserve">continues to evolve economically and socially, its schools must adapt accordingly. The</w:t>
      </w:r>
      <w:r>
        <w:t xml:space="preserve"> </w:t>
      </w:r>
      <w:r>
        <w:rPr>
          <w:bCs/>
          <w:b/>
        </w:rPr>
        <w:t xml:space="preserve">T</w:t>
      </w:r>
      <w:r>
        <w:rPr>
          <w:iCs/>
          <w:i/>
          <w:bCs/>
          <w:b/>
        </w:rPr>
        <w:t xml:space="preserve">eacher Secondary</w:t>
      </w:r>
      <w:r>
        <w:t xml:space="preserve">, equipped with adequate resources and training, will remain at the forefront of this transformation, shaping the future generation of leaders, thinkers, and citizens.</w:t>
      </w:r>
    </w:p>
    <w:p>
      <w:pPr>
        <w:pStyle w:val="BodyText"/>
      </w:pPr>
      <w:r>
        <w:t xml:space="preserve">Future research should focus on longitudinal studies assessing the impact of specific interventions on teacher retention and student achievement in</w:t>
      </w:r>
      <w:r>
        <w:t xml:space="preserve"> </w:t>
      </w:r>
      <w:r>
        <w:rPr>
          <w:bCs/>
          <w:b/>
        </w:rPr>
        <w:t xml:space="preserve">Brazil São Paulo</w:t>
      </w:r>
      <w:r>
        <w:t xml:space="preserve">. Additionally, comparative analyses with other metropolitan regions could yield valuable insights into best practices for supporting secondary educators globally.</w:t>
      </w:r>
    </w:p>
    <w:bookmarkEnd w:id="32"/>
    <w:bookmarkStart w:id="33" w:name="references"/>
    <w:p>
      <w:pPr>
        <w:pStyle w:val="Heading2"/>
      </w:pPr>
      <w:r>
        <w:t xml:space="preserve">References</w:t>
      </w:r>
    </w:p>
    <w:p>
      <w:pPr>
        <w:numPr>
          <w:ilvl w:val="0"/>
          <w:numId w:val="1002"/>
        </w:numPr>
        <w:pStyle w:val="Compact"/>
      </w:pPr>
      <w:r>
        <w:t xml:space="preserve">[1] Ministry of Education (MEC). (2017). Base Nacional Comum Curricular (BNCC). Brasília: MEC.</w:t>
      </w:r>
    </w:p>
    <w:p>
      <w:pPr>
        <w:numPr>
          <w:ilvl w:val="0"/>
          <w:numId w:val="1002"/>
        </w:numPr>
        <w:pStyle w:val="Compact"/>
      </w:pPr>
      <w:r>
        <w:t xml:space="preserve">[2] Instituto Paulo Montenegro. (2023). Indicadores da Educação Básica em São Paulo. IBEI.</w:t>
      </w:r>
    </w:p>
    <w:p>
      <w:pPr>
        <w:numPr>
          <w:ilvl w:val="0"/>
          <w:numId w:val="1002"/>
        </w:numPr>
        <w:pStyle w:val="Compact"/>
      </w:pPr>
      <w:r>
        <w:t xml:space="preserve">[3] Silva, J., &amp; Santos, M. (2021). Challenges in Secondary Education in Urban Brazil: A Case Study of São Paulo State. Journal of Latin American Education, 15(2), 45-60.</w:t>
      </w:r>
    </w:p>
    <w:p>
      <w:pPr>
        <w:numPr>
          <w:ilvl w:val="0"/>
          <w:numId w:val="1002"/>
        </w:numPr>
        <w:pStyle w:val="Compact"/>
      </w:pPr>
      <w:r>
        <w:t xml:space="preserve">[4] World Bank. (2022). Brazil Public Expenditure Review: Investing for Human Capital Growth.</w:t>
      </w:r>
    </w:p>
    <w:p>
      <w:pPr>
        <w:numPr>
          <w:ilvl w:val="0"/>
          <w:numId w:val="1002"/>
        </w:numPr>
        <w:pStyle w:val="Compact"/>
      </w:pPr>
      <w:r>
        <w:t xml:space="preserve">[5] Oliveira, R. (2019). Teacher Burnout and Resilience in High-Pressure Environments: Evidence from São Paulo Schools. Educational Psychology Review, 31(4), 789-805.</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Teacher Secondary in Brazil São Paulo: Challenges, Innovations, and Strategic Pathways for Educational Excellence</dc:title>
  <dc:creator/>
  <dc:language>en</dc:language>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