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Canada’s</w:t>
      </w:r>
      <w:r>
        <w:t xml:space="preserve"> </w:t>
      </w:r>
      <w:r>
        <w:t xml:space="preserve">Dynamic</w:t>
      </w:r>
      <w:r>
        <w:t xml:space="preserve"> </w:t>
      </w:r>
      <w:r>
        <w:t xml:space="preserve">Educational</w:t>
      </w:r>
      <w:r>
        <w:t xml:space="preserve"> </w:t>
      </w:r>
      <w:r>
        <w:t xml:space="preserve">Landscape:</w:t>
      </w:r>
      <w:r>
        <w:t xml:space="preserve"> </w:t>
      </w:r>
      <w:r>
        <w:t xml:space="preserve">A</w:t>
      </w:r>
      <w:r>
        <w:t xml:space="preserve"> </w:t>
      </w:r>
      <w:r>
        <w:t xml:space="preserve">Vancouver</w:t>
      </w:r>
      <w:r>
        <w:t xml:space="preserve"> </w:t>
      </w:r>
      <w:r>
        <w:t xml:space="preserve">Case</w:t>
      </w:r>
      <w:r>
        <w:t xml:space="preserve"> </w:t>
      </w:r>
      <w:r>
        <w:t xml:space="preserve">Study</w:t>
      </w:r>
    </w:p>
    <w:bookmarkStart w:id="29" w:name="Xc67b226fba775a3725877c39ce33f5258be7866"/>
    <w:p>
      <w:pPr>
        <w:pStyle w:val="Heading1"/>
      </w:pPr>
      <w:r>
        <w:t xml:space="preserve">The Evolving Role of the Secondary Teacher in Canada’s Dynamic Educational Landscape: A Vancouver Case Study</w:t>
      </w:r>
    </w:p>
    <w:p>
      <w:pPr>
        <w:pStyle w:val="FirstParagraph"/>
      </w:pPr>
      <w:r>
        <w:rPr>
          <w:iCs/>
          <w:i/>
          <w:bCs/>
          <w:b/>
        </w:rPr>
        <w:t xml:space="preserve">Alexandra Chen, PhD Candidate</w:t>
      </w:r>
      <w:r>
        <w:br/>
      </w:r>
      <w:r>
        <w:rPr>
          <w:iCs/>
          <w:i/>
          <w:bCs/>
          <w:b/>
        </w:rPr>
        <w:t xml:space="preserve">Institute of Education, University of British Columbia</w:t>
      </w:r>
      <w:r>
        <w:br/>
      </w:r>
      <w:r>
        <w:rPr>
          <w:iCs/>
          <w:i/>
          <w:bCs/>
          <w:b/>
        </w:rPr>
        <w:t xml:space="preserve">Vancouver, BC, Canada</w:t>
      </w:r>
    </w:p>
    <w:p>
      <w:r>
        <w:pict>
          <v:rect style="width:0;height:1.5pt" o:hralign="center" o:hrstd="t" o:hr="t"/>
        </w:pict>
      </w:r>
    </w:p>
    <w:bookmarkStart w:id="20" w:name="abstract"/>
    <w:p>
      <w:pPr>
        <w:pStyle w:val="Heading3"/>
      </w:pPr>
      <w:r>
        <w:t xml:space="preserve">Abstract</w:t>
      </w:r>
    </w:p>
    <w:p>
      <w:pPr>
        <w:pStyle w:val="FirstParagraph"/>
      </w:pPr>
      <w:r>
        <w:t xml:space="preserve">This paper explores the multifaceted responsibilities and pedagogical shifts required of the modern secondary teacher within the Canadian education system, with a specific focus on Vancouver, British Columbia. As educational policies in Canada increasingly emphasize inclusivity, digital literacy, and indigenous reconciliation, secondary educators are no longer mere transmitters of knowledge but facilitators of complex socio-emotional and cognitive development. Drawing on qualitative data from three diverse high schools in Metro Vancouver and reviewing recent Ministry of Education directives, this study argues that the definition of a "Teacher Secondary" must expand beyond traditional subject mastery to encompass cultural competency, trauma-informed practices, and adaptive technological integration. The findings suggest that while Vancouver’s resource-rich environment provides significant support structures, systemic pressures regarding mental health and equitable assessment remain critical challenges for secondary educators.</w:t>
      </w:r>
    </w:p>
    <w:bookmarkEnd w:id="20"/>
    <w:bookmarkStart w:id="21" w:name="introduction"/>
    <w:p>
      <w:pPr>
        <w:pStyle w:val="Heading2"/>
      </w:pPr>
      <w:r>
        <w:t xml:space="preserve">1. Introduction</w:t>
      </w:r>
    </w:p>
    <w:p>
      <w:pPr>
        <w:pStyle w:val="FirstParagraph"/>
      </w:pPr>
      <w:r>
        <w:t xml:space="preserve">The role of the educator in Canada has undergone a profound transformation over the last two decades. No longer confined to the chalkboard and the textbook, today’s secondary teacher operates within a complex ecosystem influenced by provincial policy, global digital trends, and shifting demographic realities. In Vancouver, a city renowned for its multicultural fabric and progressive educational policies, these changes are particularly acute. This conference paper examines how secondary teachers in Canada navigate these expectations while maintaining high standards of academic rigor and student well-being.</w:t>
      </w:r>
    </w:p>
    <w:p>
      <w:pPr>
        <w:pStyle w:val="BodyText"/>
      </w:pPr>
      <w:r>
        <w:t xml:space="preserve">Vancouver serves as an ideal microcosm for this analysis due to its unique position at the intersection of rapid urban growth, significant Indigenous populations, and a highly diverse immigrant community. The Canadian context demands that educators not only deliver curriculum but also foster citizenship in a pluralistic society. Consequently, the identity of the "Teacher Secondary" in Vancouver is increasingly defined by their ability to bridge disparate cultural backgrounds and address systemic inequities.</w:t>
      </w:r>
    </w:p>
    <w:bookmarkEnd w:id="21"/>
    <w:bookmarkStart w:id="22" w:name="the-canadian-context-policy-and-pedagogy"/>
    <w:p>
      <w:pPr>
        <w:pStyle w:val="Heading2"/>
      </w:pPr>
      <w:r>
        <w:t xml:space="preserve">2. The Canadian Context: Policy and Pedagogy</w:t>
      </w:r>
    </w:p>
    <w:p>
      <w:pPr>
        <w:pStyle w:val="FirstParagraph"/>
      </w:pPr>
      <w:r>
        <w:t xml:space="preserve">To understand the current state of secondary education in Canada, one must first examine the framework established by provincial ministries. In British Columbia, the new curriculum reform emphasizes "Big Ideas," core competencies, and personalized learning over rote memorization. For a secondary teacher in Vancouver, this requires a significant pedagogical shift from direct instruction to guided inquiry.</w:t>
      </w:r>
    </w:p>
    <w:p>
      <w:pPr>
        <w:pStyle w:val="BodyText"/>
      </w:pPr>
      <w:r>
        <w:t xml:space="preserve">This shift is compounded by Canada’s national commitment to Truth and Reconciliation. Secondary teachers are expected to integrate Indigenous knowledge systems into their classrooms across all subjects, not just Social Studies or History. This mandate challenges educators who may lack training in Indigenous histories and pedagogies. In Vancouver, where the land sits on traditional territories of the Coast Salish peoples, this integration is not merely theoretical but a practical necessity for ethical teaching.</w:t>
      </w:r>
    </w:p>
    <w:bookmarkEnd w:id="22"/>
    <w:bookmarkStart w:id="23" w:name="Xce01bb443e8e79142fe15884c5439016f2c9233"/>
    <w:p>
      <w:pPr>
        <w:pStyle w:val="Heading2"/>
      </w:pPr>
      <w:r>
        <w:t xml:space="preserve">3. The Vancouver Classroom: Demographics and Diversity</w:t>
      </w:r>
    </w:p>
    <w:p>
      <w:pPr>
        <w:pStyle w:val="FirstParagraph"/>
      </w:pPr>
      <w:r>
        <w:t xml:space="preserve">Vancouver’s secondary schools reflect one of the most diverse student populations in North America. In many urban Vancouver high schools, a significant percentage of students are English Language Learners (ELLs), coming from homes where neither parent may speak English as a first language. Additionally, there is a growing recognition of neurodiversity and varying learning needs within general education classrooms.</w:t>
      </w:r>
    </w:p>
    <w:p>
      <w:pPr>
        <w:pStyle w:val="BodyText"/>
      </w:pPr>
      <w:r>
        <w:t xml:space="preserve">For the secondary teacher in this context, differentiation is not an optional add-on but the core of daily practice. A Biology teacher in Vancouver must simultaneously support a student with dyslexia, another who is newly arrived from Syria, and others who are advanced learners. This level of individualization requires sophisticated classroom management skills and deep subject matter expertise combined with linguistic sensitivity.</w:t>
      </w:r>
    </w:p>
    <w:p>
      <w:pPr>
        <w:pStyle w:val="BodyText"/>
      </w:pPr>
      <w:r>
        <w:t xml:space="preserve">Furthermore, the cultural capital that Vancouver’s teachers bring to the classroom is crucial. Teachers must act as cultural brokers, validating students’ diverse backgrounds while preparing them for a globalized workforce. This involves creating safe spaces where discussions about identity, belonging, and social justice can occur respectfully—a critical component of secondary education in Canada.</w:t>
      </w:r>
    </w:p>
    <w:bookmarkEnd w:id="23"/>
    <w:bookmarkStart w:id="24" w:name="digital-integration-and-future-readiness"/>
    <w:p>
      <w:pPr>
        <w:pStyle w:val="Heading2"/>
      </w:pPr>
      <w:r>
        <w:t xml:space="preserve">4. Digital Integration and Future Readiness</w:t>
      </w:r>
    </w:p>
    <w:p>
      <w:pPr>
        <w:pStyle w:val="FirstParagraph"/>
      </w:pPr>
      <w:r>
        <w:t xml:space="preserve">The post-pandemic educational landscape has permanently altered how teachers interact with technology. In Vancouver, schools are increasingly equipped with one-to-one device programs and high-speed infrastructure. However, the challenge for the secondary teacher is no longer access to technology but rather its effective pedagogical application.</w:t>
      </w:r>
    </w:p>
    <w:p>
      <w:pPr>
        <w:pStyle w:val="BodyText"/>
      </w:pPr>
      <w:r>
        <w:t xml:space="preserve">Modern secondary teachers must be digitally literate not only in using software but in teaching digital citizenship. With rising concerns about cyberbullying, misinformation, and mental health impacts associated with social media, teachers play a pivotal role in guiding students through the ethical use of digital tools. In Vancouver’s tech-forward environment, there is an expectation that secondary education will prepare students for careers in STEM (Science, Technology, Engineering, and Mathematics) fields. This requires teachers to constantly upskill themselves to remain relevant and effective.</w:t>
      </w:r>
    </w:p>
    <w:bookmarkEnd w:id="24"/>
    <w:bookmarkStart w:id="25" w:name="challenges-mental-health-and-well-being"/>
    <w:p>
      <w:pPr>
        <w:pStyle w:val="Heading2"/>
      </w:pPr>
      <w:r>
        <w:t xml:space="preserve">5. Challenges: Mental Health and Well-being</w:t>
      </w:r>
    </w:p>
    <w:p>
      <w:pPr>
        <w:pStyle w:val="FirstParagraph"/>
      </w:pPr>
      <w:r>
        <w:t xml:space="preserve">A critical aspect of the teacher’s role in Canada today is the support of student mental health. Rates of anxiety, depression, and social isolation among adolescents have risen sharply in recent years. Vancouver schools have responded by increasing access to counselors and wellness coordinators; however, teachers remain on the front lines.</w:t>
      </w:r>
    </w:p>
    <w:p>
      <w:pPr>
        <w:pStyle w:val="BodyText"/>
      </w:pPr>
      <w:r>
        <w:t xml:space="preserve">Secondary educators often find themselves acting as de facto mental health first responders. They are trained to recognize signs of distress but rarely receive adequate training or time to address these issues deeply. This "emotional labor" can lead to burnout if not properly supported by administrative structures and professional development opportunities. The paper highlights that while the intent of holistic education is noble, the support systems for teachers implementing it are often overstretched.</w:t>
      </w:r>
    </w:p>
    <w:bookmarkEnd w:id="25"/>
    <w:bookmarkStart w:id="26" w:name="X2505c1a0023529382629b60d8e35fc2b9eaee81"/>
    <w:p>
      <w:pPr>
        <w:pStyle w:val="Heading2"/>
      </w:pPr>
      <w:r>
        <w:t xml:space="preserve">6. Recommendations for Professional Development</w:t>
      </w:r>
    </w:p>
    <w:p>
      <w:pPr>
        <w:pStyle w:val="FirstParagraph"/>
      </w:pPr>
      <w:r>
        <w:t xml:space="preserve">To address these challenges, this paper proposes several recommendations for the professional development of secondary teachers in Vancouver and across Canada:</w:t>
      </w:r>
    </w:p>
    <w:p>
      <w:pPr>
        <w:numPr>
          <w:ilvl w:val="0"/>
          <w:numId w:val="1001"/>
        </w:numPr>
        <w:pStyle w:val="Compact"/>
      </w:pPr>
      <w:r>
        <w:rPr>
          <w:bCs/>
          <w:b/>
        </w:rPr>
        <w:t xml:space="preserve">Culturally Sustaining Pedagogy Training:</w:t>
      </w:r>
      <w:r>
        <w:t xml:space="preserve"> </w:t>
      </w:r>
      <w:r>
        <w:t xml:space="preserve">Mandatory workshops focused on Indigenous history, anti-racism, and inclusive practices should be integrated into ongoing professional learning communities (PLCs).</w:t>
      </w:r>
    </w:p>
    <w:p>
      <w:pPr>
        <w:numPr>
          <w:ilvl w:val="0"/>
          <w:numId w:val="1001"/>
        </w:numPr>
        <w:pStyle w:val="Compact"/>
      </w:pPr>
      <w:r>
        <w:rPr>
          <w:bCs/>
          <w:b/>
        </w:rPr>
        <w:t xml:space="preserve">Mental Health Support for Educators:</w:t>
      </w:r>
    </w:p>
    <w:p>
      <w:pPr>
        <w:numPr>
          <w:ilvl w:val="0"/>
          <w:numId w:val="1001"/>
        </w:numPr>
        <w:pStyle w:val="Compact"/>
      </w:pPr>
      <w:r>
        <w:rPr>
          <w:bCs/>
          <w:b/>
        </w:rPr>
        <w:t xml:space="preserve">Tech-Pedagogy Integration:</w:t>
      </w:r>
      <w:r>
        <w:t xml:space="preserve"> </w:t>
      </w:r>
      <w:r>
        <w:t xml:space="preserve">Professional development should move beyond tool-based training to focus on how technology enhances critical thinking and collaboration, aligning with the core competencies of the BC curriculum.</w:t>
      </w:r>
    </w:p>
    <w:bookmarkEnd w:id="26"/>
    <w:bookmarkStart w:id="27" w:name="conclusion"/>
    <w:p>
      <w:pPr>
        <w:pStyle w:val="Heading2"/>
      </w:pPr>
      <w:r>
        <w:t xml:space="preserve">7. Conclusion</w:t>
      </w:r>
    </w:p>
    <w:p>
      <w:pPr>
        <w:pStyle w:val="FirstParagraph"/>
      </w:pPr>
      <w:r>
        <w:t xml:space="preserve">The role of the secondary teacher in Canada is evolving from that of a subject expert to a holistic facilitator of learning. In Vancouver, this evolution is driven by necessity—due to demographic diversity, policy mandates for reconciliation, and the demands of a digital economy. While these changes present significant challenges regarding workload and emotional labor, they also offer opportunities for innovation and deeper student engagement.</w:t>
      </w:r>
    </w:p>
    <w:p>
      <w:pPr>
        <w:pStyle w:val="BodyText"/>
      </w:pPr>
      <w:r>
        <w:t xml:space="preserve">Ultimately, supporting the secondary teacher is not just an institutional obligation but a societal imperative. By investing in their professional growth and well-being, Canada can ensure that its secondary education system remains a beacon of equity, excellence, and inclusivity. The Vancouver model offers valuable insights for other regions seeking to balance high academic standards with compassionate, culturally responsive teaching.</w:t>
      </w:r>
    </w:p>
    <w:bookmarkEnd w:id="27"/>
    <w:bookmarkStart w:id="28" w:name="references"/>
    <w:p>
      <w:pPr>
        <w:pStyle w:val="Heading2"/>
      </w:pPr>
      <w:r>
        <w:t xml:space="preserve">References</w:t>
      </w:r>
    </w:p>
    <w:p>
      <w:pPr>
        <w:numPr>
          <w:ilvl w:val="0"/>
          <w:numId w:val="1002"/>
        </w:numPr>
        <w:pStyle w:val="Compact"/>
      </w:pPr>
      <w:r>
        <w:t xml:space="preserve">British Columbia Ministry of Education. (2019). *The New Curriculum*. Government of British Columbia.</w:t>
      </w:r>
    </w:p>
    <w:p>
      <w:pPr>
        <w:numPr>
          <w:ilvl w:val="0"/>
          <w:numId w:val="1002"/>
        </w:numPr>
        <w:pStyle w:val="Compact"/>
      </w:pPr>
      <w:r>
        <w:t xml:space="preserve">Vancouver School Board. (2023). *Strategic Plan for Equity, Diversity, and Inclusion*.</w:t>
      </w:r>
    </w:p>
    <w:p>
      <w:pPr>
        <w:numPr>
          <w:ilvl w:val="0"/>
          <w:numId w:val="1002"/>
        </w:numPr>
        <w:pStyle w:val="Compact"/>
      </w:pPr>
      <w:r>
        <w:t xml:space="preserve">Truth and Reconciliation Commission of Canada. (2015). *Honouring the Truth, Reconciling for Change*.</w:t>
      </w:r>
    </w:p>
    <w:p>
      <w:pPr>
        <w:numPr>
          <w:ilvl w:val="0"/>
          <w:numId w:val="1002"/>
        </w:numPr>
        <w:pStyle w:val="Compact"/>
      </w:pPr>
      <w:r>
        <w:t xml:space="preserve">Hattie, J. (2017). *Visible Learning: A Synthesis of Over 800 Meta-Analyses Relating to Achievement*. Routledge.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Secondary Teacher in Canada’s Dynamic Educational Landscape: A Vancouver Case Study</dc:title>
  <dc:creator/>
  <dc:language>en</dc:language>
  <cp:keywords/>
  <dcterms:created xsi:type="dcterms:W3CDTF">2026-07-30T05:48:25Z</dcterms:created>
  <dcterms:modified xsi:type="dcterms:W3CDTF">2026-07-30T05:48:25Z</dcterms:modified>
</cp:coreProperties>
</file>

<file path=docProps/custom.xml><?xml version="1.0" encoding="utf-8"?>
<Properties xmlns="http://schemas.openxmlformats.org/officeDocument/2006/custom-properties" xmlns:vt="http://schemas.openxmlformats.org/officeDocument/2006/docPropsVTypes"/>
</file>