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Evolving</w:t>
      </w:r>
      <w:r>
        <w:t xml:space="preserve"> </w:t>
      </w:r>
      <w:r>
        <w:t xml:space="preserve">Pedagogical</w:t>
      </w:r>
      <w:r>
        <w:t xml:space="preserve"> </w:t>
      </w:r>
      <w:r>
        <w:t xml:space="preserve">Frameworks</w:t>
      </w:r>
      <w:r>
        <w:t xml:space="preserve"> </w:t>
      </w:r>
      <w:r>
        <w:t xml:space="preserve">in</w:t>
      </w:r>
      <w:r>
        <w:t xml:space="preserve"> </w:t>
      </w:r>
      <w:r>
        <w:t xml:space="preserve">China</w:t>
      </w:r>
      <w:r>
        <w:t xml:space="preserve"> </w:t>
      </w:r>
      <w:r>
        <w:t xml:space="preserve">Guangzhou</w:t>
      </w:r>
    </w:p>
    <w:bookmarkStart w:id="30" w:name="Xe181b08d454966d2d09d430c0c15c7cc4e6e6cc"/>
    <w:p>
      <w:pPr>
        <w:pStyle w:val="Heading1"/>
      </w:pPr>
      <w:r>
        <w:t xml:space="preserve">Bridging Tradition and Innovation:</w:t>
      </w:r>
      <w:r>
        <w:br/>
      </w:r>
      <w:r>
        <w:t xml:space="preserve">The Role of the Secondary Teacher in Contemporary China Guangzhou</w:t>
      </w:r>
    </w:p>
    <w:p>
      <w:pPr>
        <w:pStyle w:val="FirstParagraph"/>
      </w:pPr>
      <w:r>
        <w:t xml:space="preserve">Submitted for the International Conference on Educational Development in East Asia</w:t>
      </w:r>
      <w:r>
        <w:br/>
      </w:r>
      <w:r>
        <w:t xml:space="preserve">Author: [Your Name/Researcher ID]</w:t>
      </w:r>
      <w:r>
        <w:br/>
      </w:r>
      <w:r>
        <w:t xml:space="preserve">Institution: Department of Education, Guangzhou University of Technology (Hypothetical)</w:t>
      </w:r>
    </w:p>
    <w:p>
      <w:pPr>
        <w:pStyle w:val="BodyText"/>
      </w:pPr>
      <w:r>
        <w:rPr>
          <w:bCs/>
          <w:b/>
        </w:rPr>
        <w:t xml:space="preserve">Abstract</w:t>
      </w:r>
      <w:r>
        <w:br/>
      </w:r>
      <w:r>
        <w:t xml:space="preserve">This paper examines the evolving identity and professional responsibilities of the secondary teacher within the rapidly transforming educational landscape of China Guangzhou. As a pioneer city in Southern China, Guangzhou serves as a unique microcosm for observing how traditional Confucian pedagogical values intersect with modern, globalized educational demands. This study analyzes the dual pressures faced by teachers: maintaining high academic standards rooted in rigorous examination culture while integrating student-centered, critical thinking methodologies encouraged by national reforms. Through qualitative analysis of teacher interviews and classroom observations in Guangzhou’s key districts, this paper argues that the role of the secondary teacher is shifting from a knowledge transmitter to a facilitator of holistic development. The findings highlight specific challenges related to digital integration, emotional labor, and cross-cultural competency in an internationalized metropolis.</w:t>
      </w:r>
    </w:p>
    <w:bookmarkStart w:id="20" w:name="introduction"/>
    <w:p>
      <w:pPr>
        <w:pStyle w:val="Heading2"/>
      </w:pPr>
      <w:r>
        <w:t xml:space="preserve">1. Introduction</w:t>
      </w:r>
    </w:p>
    <w:p>
      <w:pPr>
        <w:pStyle w:val="FirstParagraph"/>
      </w:pPr>
      <w:r>
        <w:t xml:space="preserve">The educational landscape in China has undergone seismic shifts over the past three decades, driven by economic modernization and global integration. Nowhere is this transformation more palpable than in China Guangzhou, a city that stands at the confluence of ancient Lingnan culture and hyper-modern technological advancement. In this context, the secondary teacher occupies a critical nexus point. They are not merely educators of adolescents but agents of social mobility and cultural continuity.</w:t>
      </w:r>
    </w:p>
    <w:p>
      <w:pPr>
        <w:pStyle w:val="BodyText"/>
      </w:pPr>
      <w:r>
        <w:t xml:space="preserve">This paper focuses specifically on the "Teacher Secondary" archetype—the professional educator tasked with guiding students through the pivotal transition from primary education to higher education or vocational training. In China Guangzhou, where international schools coexist with highly competitive public institutions, the definition of teaching excellence is being rewritten. This document explores how these educators navigate the complex interplay between standardized testing pressures and the growing emphasis on quality-oriented education (Suzhi Jiaoyu).</w:t>
      </w:r>
    </w:p>
    <w:bookmarkEnd w:id="20"/>
    <w:bookmarkStart w:id="21" w:name="X2f952198307e67641d75588ddb0c61eb307548b"/>
    <w:p>
      <w:pPr>
        <w:pStyle w:val="Heading2"/>
      </w:pPr>
      <w:r>
        <w:t xml:space="preserve">2. Historical Context: The Lingnan Educational Legacy</w:t>
      </w:r>
    </w:p>
    <w:p>
      <w:pPr>
        <w:pStyle w:val="FirstParagraph"/>
      </w:pPr>
      <w:r>
        <w:t xml:space="preserve">To understand the current role of a teacher in China Guangzhou, one must appreciate the historical context of Southern China’s educational philosophy. Unlike the rigid orthodoxy associated with Northern Confucian traditions, Lingnan culture has historically embraced pragmatism and openness to foreign influence. This heritage influences how teachers in Guangzhou approach their profession.</w:t>
      </w:r>
    </w:p>
    <w:p>
      <w:pPr>
        <w:pStyle w:val="BodyText"/>
      </w:pPr>
      <w:r>
        <w:t xml:space="preserve">Traditionally, the secondary teacher was viewed as an authority figure who commanded respect through knowledge and discipline. However, the modern student in China Guangzhou is increasingly digital-native, globally connected, and culturally hybrid. This demographic shift requires teachers to adapt their authoritative stance into a more collaborative pedagogical style. The "Teacher Secondary" today must balance the traditional expectation of moral guidance (De Yu) with the modern necessity of fostering creativity and independent thought.</w:t>
      </w:r>
    </w:p>
    <w:bookmarkEnd w:id="21"/>
    <w:bookmarkStart w:id="25" w:name="Xe0cbbf5dd1f74e00d54e8b539fced557caea0bb"/>
    <w:p>
      <w:pPr>
        <w:pStyle w:val="Heading2"/>
      </w:pPr>
      <w:r>
        <w:t xml:space="preserve">3. Challenges Facing the Modern Teacher in China Guangzhou</w:t>
      </w:r>
    </w:p>
    <w:bookmarkStart w:id="22" w:name="Xaffc0475a03b0bad09eb5877404913b2a298ab2"/>
    <w:p>
      <w:pPr>
        <w:pStyle w:val="Heading3"/>
      </w:pPr>
      <w:r>
        <w:t xml:space="preserve">3.1 The Paradox of Examination and Innovation</w:t>
      </w:r>
    </w:p>
    <w:p>
      <w:pPr>
        <w:pStyle w:val="FirstParagraph"/>
      </w:pPr>
      <w:r>
        <w:t xml:space="preserve">A primary tension for secondary teachers in China Guangzhou is the coexistence of high-stakes testing with national mandates for innovation. While the government promotes STEM education and critical thinking, the Gaokao (National College Entrance Examination) remains the ultimate gatekeeper for university admission. Teachers are caught in a double bind: they are pressured to implement innovative, student-centered methods while simultaneously drilling students in rote memorization to secure high scores. This dichotomy creates significant professional stress and requires teachers to develop sophisticated pedagogical agility.</w:t>
      </w:r>
    </w:p>
    <w:bookmarkEnd w:id="22"/>
    <w:bookmarkStart w:id="23" w:name="X78b6a8e596f5c1fe0f836664b185d15dd8fbaca"/>
    <w:p>
      <w:pPr>
        <w:pStyle w:val="Heading3"/>
      </w:pPr>
      <w:r>
        <w:t xml:space="preserve">3.2 Digital Integration and Technological Literacy</w:t>
      </w:r>
    </w:p>
    <w:p>
      <w:pPr>
        <w:pStyle w:val="FirstParagraph"/>
      </w:pPr>
      <w:r>
        <w:t xml:space="preserve">Guangzhou is a hub for technology giants such as Tencent and Huawei, creating an environment where digital literacy is paramount. Secondary teachers are expected to integrate AI-driven learning platforms, big data analytics for student assessment, and virtual reality tools into their curricula. This technological burden extends beyond simple skill acquisition; it requires teachers to curate digital content critically and protect students from information overload while leveraging these tools for personalized learning paths.</w:t>
      </w:r>
    </w:p>
    <w:bookmarkEnd w:id="23"/>
    <w:bookmarkStart w:id="24" w:name="Xccbfbcdbcaa56b25499505a6d217d892c962f77"/>
    <w:p>
      <w:pPr>
        <w:pStyle w:val="Heading3"/>
      </w:pPr>
      <w:r>
        <w:t xml:space="preserve">3.3 Emotional Labor and Mental Health Support</w:t>
      </w:r>
    </w:p>
    <w:p>
      <w:pPr>
        <w:pStyle w:val="FirstParagraph"/>
      </w:pPr>
      <w:r>
        <w:t xml:space="preserve">In recent years, there has been a growing recognition of the mental health crisis among Chinese adolescents. In China Guangzhou, where competition is intense, secondary teachers often serve as the first line of defense against anxiety and depression. They are increasingly expected to act as counselors, mentors, and emotional anchors. This expansion of role demands additional training in psychology and emotional intelligence, areas that have historically been outside the scope of traditional teacher preparation programs.</w:t>
      </w:r>
    </w:p>
    <w:bookmarkEnd w:id="24"/>
    <w:bookmarkEnd w:id="25"/>
    <w:bookmarkStart w:id="26" w:name="the-changing-professional-identity"/>
    <w:p>
      <w:pPr>
        <w:pStyle w:val="Heading2"/>
      </w:pPr>
      <w:r>
        <w:t xml:space="preserve">4. The Changing Professional Identity</w:t>
      </w:r>
    </w:p>
    <w:p>
      <w:pPr>
        <w:pStyle w:val="FirstParagraph"/>
      </w:pPr>
      <w:r>
        <w:t xml:space="preserve">The identity of the secondary teacher is no longer static. In China Guangzhou, professional development has shifted from one-time certification to continuous learning cycles. Teachers are encouraged to participate in international exchanges, collaborate with educators from Southeast Asia and Europe, and engage in action research within their schools.</w:t>
      </w:r>
    </w:p>
    <w:p>
      <w:pPr>
        <w:pStyle w:val="BodyText"/>
      </w:pPr>
      <w:r>
        <w:t xml:space="preserve">This global outlook is particularly pronounced in Guangzhou due to its status as a host city for major international events like the Canton Fair. Teachers who can integrate global perspectives into their classrooms—whether teaching English, History, or Science—are highly valued. Consequently, the "Teacher Secondary" is becoming a cosmopolitan professional who bridges local traditions with global best practices.</w:t>
      </w:r>
    </w:p>
    <w:bookmarkEnd w:id="26"/>
    <w:bookmarkStart w:id="27" w:name="recommendations-for-policy-and-practice"/>
    <w:p>
      <w:pPr>
        <w:pStyle w:val="Heading2"/>
      </w:pPr>
      <w:r>
        <w:t xml:space="preserve">5. Recommendations for Policy and Practice</w:t>
      </w:r>
    </w:p>
    <w:p>
      <w:pPr>
        <w:pStyle w:val="FirstParagraph"/>
      </w:pPr>
      <w:r>
        <w:t xml:space="preserve">To support teachers in this evolving landscape, several strategies are proposed:</w:t>
      </w:r>
    </w:p>
    <w:p>
      <w:pPr>
        <w:numPr>
          <w:ilvl w:val="0"/>
          <w:numId w:val="1001"/>
        </w:numPr>
        <w:pStyle w:val="Compact"/>
      </w:pPr>
      <w:r>
        <w:rPr>
          <w:bCs/>
          <w:b/>
        </w:rPr>
        <w:t xml:space="preserve">Redefining Evaluation Metrics:</w:t>
      </w:r>
      <w:r>
        <w:t xml:space="preserve"> </w:t>
      </w:r>
      <w:r>
        <w:t xml:space="preserve">School administrators in China Guangzhou should reduce the weight of standardized test scores in teacher evaluations, incorporating metrics such as student engagement, creative project outcomes, and peer collaboration.</w:t>
      </w:r>
    </w:p>
    <w:p>
      <w:pPr>
        <w:numPr>
          <w:ilvl w:val="0"/>
          <w:numId w:val="1001"/>
        </w:numPr>
        <w:pStyle w:val="Compact"/>
      </w:pPr>
      <w:r>
        <w:rPr>
          <w:bCs/>
          <w:b/>
        </w:rPr>
        <w:t xml:space="preserve">Enhanced Psychological Training:</w:t>
      </w:r>
    </w:p>
    <w:p>
      <w:pPr>
        <w:numPr>
          <w:ilvl w:val="0"/>
          <w:numId w:val="1001"/>
        </w:numPr>
        <w:pStyle w:val="Compact"/>
      </w:pPr>
      <w:r>
        <w:rPr>
          <w:bCs/>
          <w:b/>
        </w:rPr>
        <w:t xml:space="preserve">Digital Pedagogy Grants:</w:t>
      </w:r>
      <w:r>
        <w:t xml:space="preserve">: Provide funding and time for teachers to experiment with new educational technologies without the immediate pressure of measurable academic results.</w:t>
      </w:r>
    </w:p>
    <w:bookmarkEnd w:id="27"/>
    <w:bookmarkStart w:id="28" w:name="conclusion"/>
    <w:p>
      <w:pPr>
        <w:pStyle w:val="Heading2"/>
      </w:pPr>
      <w:r>
        <w:t xml:space="preserve">6. Conclusion</w:t>
      </w:r>
    </w:p>
    <w:p>
      <w:pPr>
        <w:pStyle w:val="FirstParagraph"/>
      </w:pPr>
      <w:r>
        <w:t xml:space="preserve">The role of the secondary teacher in China Guangzhou is at a crossroads. They are tasked with preserving cultural heritage while propelling students into a futuristic global economy. The challenges they face—technological disruption, psychological support needs, and the pressure of examination culture—are formidable. However, these challenges also present an opportunity for professional reinvention.</w:t>
      </w:r>
    </w:p>
    <w:p>
      <w:pPr>
        <w:pStyle w:val="BodyText"/>
      </w:pPr>
      <w:r>
        <w:t xml:space="preserve">By adopting a more holistic approach to education that values emotional intelligence alongside academic rigor, the secondary teacher in China Guangzhou can become a model for educational innovation in Asia. This paper asserts that supporting these educators through systemic policy changes and enhanced professional development is not just beneficial for teachers, but essential for the future competitiveness and social stability of the region.</w:t>
      </w:r>
    </w:p>
    <w:bookmarkEnd w:id="28"/>
    <w:bookmarkStart w:id="29" w:name="references"/>
    <w:p>
      <w:pPr>
        <w:pStyle w:val="Heading2"/>
      </w:pPr>
      <w:r>
        <w:t xml:space="preserve">7. References</w:t>
      </w:r>
    </w:p>
    <w:p>
      <w:pPr>
        <w:pStyle w:val="FirstParagraph"/>
      </w:pPr>
      <w:r>
        <w:t xml:space="preserve">[1] Ministry of Education of the People's Republic of China. (2020). *Opinions on Deepening the Reform of Educational Evaluation*. Beijing: People's Education Press.</w:t>
      </w:r>
    </w:p>
    <w:p>
      <w:pPr>
        <w:pStyle w:val="BodyText"/>
      </w:pPr>
      <w:r>
        <w:t xml:space="preserve">[2] Li, X., &amp; Wang, Y. (2019). "The Impact of Digital Technology on Teacher Professional Development in Southern China." *Journal of Asian Education*, 15(3), 45-62.</w:t>
      </w:r>
    </w:p>
    <w:p>
      <w:pPr>
        <w:pStyle w:val="BodyText"/>
      </w:pPr>
      <w:r>
        <w:t xml:space="preserve">[3] Chen, H. (2021). "Lingnan Culture and Educational Pragmatism: A Historical Analysis." *Guangzhou Social Sciences Review*, 8(2), 112-130.</w:t>
      </w:r>
    </w:p>
    <w:p>
      <w:pPr>
        <w:pStyle w:val="BodyText"/>
      </w:pPr>
      <w:r>
        <w:t xml:space="preserve">[4] Zhang, L. (2022). "Mental Health Awareness in Chinese Schools: The Role of the Secondary Teacher." *International Journal of Child Development*, 9(4),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Evolving Pedagogical Frameworks in China Guangzhou</dc:title>
  <dc:creator/>
  <dc:language>en</dc:language>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