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Colombia</w:t>
      </w:r>
      <w:r>
        <w:t xml:space="preserve"> </w:t>
      </w:r>
      <w:r>
        <w:t xml:space="preserve">Bogotá:</w:t>
      </w:r>
      <w:r>
        <w:t xml:space="preserve"> </w:t>
      </w:r>
      <w:r>
        <w:t xml:space="preserve">Navigating</w:t>
      </w:r>
      <w:r>
        <w:t xml:space="preserve"> </w:t>
      </w:r>
      <w:r>
        <w:t xml:space="preserve">Complexity</w:t>
      </w:r>
      <w:r>
        <w:t xml:space="preserve"> </w:t>
      </w:r>
      <w:r>
        <w:t xml:space="preserve">in</w:t>
      </w:r>
      <w:r>
        <w:t xml:space="preserve"> </w:t>
      </w:r>
      <w:r>
        <w:t xml:space="preserve">Urban</w:t>
      </w:r>
      <w:r>
        <w:t xml:space="preserve"> </w:t>
      </w:r>
      <w:r>
        <w:t xml:space="preserve">Education</w:t>
      </w:r>
    </w:p>
    <w:bookmarkStart w:id="27" w:name="X0d867f168febf0f8ce482efc11ad9f76538b04a"/>
    <w:p>
      <w:pPr>
        <w:pStyle w:val="Heading1"/>
      </w:pPr>
      <w:r>
        <w:t xml:space="preserve">The Role and Challenges of the Secondary Teacher in Colombia Bogotá: Navigating Complexity in Urban Education</w:t>
      </w:r>
    </w:p>
    <w:p>
      <w:pPr>
        <w:pStyle w:val="FirstParagraph"/>
      </w:pPr>
      <w:r>
        <w:rPr>
          <w:bCs/>
          <w:b/>
        </w:rPr>
        <w:t xml:space="preserve">Abstract</w:t>
      </w:r>
    </w:p>
    <w:p>
      <w:pPr>
        <w:pStyle w:val="BodyText"/>
      </w:pPr>
      <w:r>
        <w:t xml:space="preserve">This paper explores the multifaceted role of the secondary teacher within the educational landscape of Colombia Bogotá. As a capital city characterized by significant socio-economic disparities, cultural diversity, and rapid urbanization, Bogotá presents unique pedagogical challenges that demand specialized professional competencies. This study analyzes the structural demands placed on educators in secondary education levels (grades 6 through 11), examining how systemic pressures from national policies such as</w:t>
      </w:r>
      <w:r>
        <w:t xml:space="preserve"> </w:t>
      </w:r>
      <w:r>
        <w:rPr>
          <w:iCs/>
          <w:i/>
        </w:rPr>
        <w:t xml:space="preserve">Colombia Bilingüe</w:t>
      </w:r>
      <w:r>
        <w:t xml:space="preserve"> </w:t>
      </w:r>
      <w:r>
        <w:t xml:space="preserve">and standardized testing regimes intersect with local classroom realities. Furthermore, it investigates the psychosocial responsibilities teachers assume to mitigate violence and inequality among adolescents. The findings suggest that effective secondary teaching in Bogotá requires not only academic expertise but also profound emotional intelligence and community engagement skills.</w:t>
      </w:r>
    </w:p>
    <w:bookmarkStart w:id="20" w:name="introduction"/>
    <w:p>
      <w:pPr>
        <w:pStyle w:val="Heading2"/>
      </w:pPr>
      <w:r>
        <w:t xml:space="preserve">1. Introduction</w:t>
      </w:r>
    </w:p>
    <w:p>
      <w:pPr>
        <w:pStyle w:val="FirstParagraph"/>
      </w:pPr>
      <w:r>
        <w:t xml:space="preserve">The educational system in Colombia has undergone substantial reform over the past two decades, aiming to improve equity and quality. However, the implementation of these reforms varies drastically across different geographic contexts. Nowhere is this variation more pronounced than in Colombia Bogotá, the capital and largest city of the country. With a population exceeding eight million people, Bogotá serves as a microcosm of Colombian society, reflecting both its economic potential and its deep-seated structural inequalities. Within this complex urban environment, the secondary teacher stands as a critical pivot point in student development.</w:t>
      </w:r>
    </w:p>
    <w:p>
      <w:pPr>
        <w:pStyle w:val="BodyText"/>
      </w:pPr>
      <w:r>
        <w:t xml:space="preserve">Secondary education in Colombia is a transitional phase where students move from general basic education to pre-university or technical-vocational tracks. This period is crucial for identity formation and career orientation. Consequently, the role of the secondary teacher extends far beyond content delivery; they are mentors, social workers, and mediators of conflict. This paper argues that understanding the specific context of Colombia Bogotá is essential for evaluating teacher performance and designing effective professional development programs.</w:t>
      </w:r>
    </w:p>
    <w:bookmarkEnd w:id="20"/>
    <w:bookmarkStart w:id="21" w:name="the-contextual-landscape-of-bogotá"/>
    <w:p>
      <w:pPr>
        <w:pStyle w:val="Heading2"/>
      </w:pPr>
      <w:r>
        <w:t xml:space="preserve">2. The Contextual Landscape of Bogotá</w:t>
      </w:r>
    </w:p>
    <w:p>
      <w:pPr>
        <w:pStyle w:val="FirstParagraph"/>
      </w:pPr>
      <w:r>
        <w:t xml:space="preserve">To understand the workload and expectations placed on a secondary teacher in Colombia Bogotá, one must first comprehend the socio-economic dichotomy that defines the city. Schools in Bogotá are often stratified by location: high-quality private institutions operate in northern districts such as Usaquén and Chapinero, while public schools in southern localities like Ciudad Bolívar or Usme face severe resource constraints.</w:t>
      </w:r>
    </w:p>
    <w:p>
      <w:pPr>
        <w:pStyle w:val="BodyText"/>
      </w:pPr>
      <w:r>
        <w:t xml:space="preserve">In these marginalized areas, schools frequently function as safe havens for adolescents exposed to community violence, drug trafficking, and family instability. The secondary teacher in these contexts often becomes a primary source of stability and hope. They must navigate the dual burden of adhering to rigorous national curriculum standards while addressing immediate survival needs of their students. This duality creates a high-stress environment where the margin for error is minimal.</w:t>
      </w:r>
    </w:p>
    <w:bookmarkEnd w:id="21"/>
    <w:bookmarkStart w:id="22" w:name="X23e65dbcc3a667ce3a37d0ba51ee38b8ccc4bc6"/>
    <w:p>
      <w:pPr>
        <w:pStyle w:val="Heading2"/>
      </w:pPr>
      <w:r>
        <w:t xml:space="preserve">3. Pedagogical Challenges and Curriculum Demands</w:t>
      </w:r>
    </w:p>
    <w:p>
      <w:pPr>
        <w:pStyle w:val="FirstParagraph"/>
      </w:pPr>
      <w:r>
        <w:t xml:space="preserve">Nationally, the Colombian Ministry of National Education mandates a standardized curriculum aligned with State Standards known as</w:t>
      </w:r>
      <w:r>
        <w:t xml:space="preserve"> </w:t>
      </w:r>
      <w:r>
        <w:rPr>
          <w:iCs/>
          <w:i/>
        </w:rPr>
        <w:t xml:space="preserve">Estándares Básicos de Competencias</w:t>
      </w:r>
      <w:r>
        <w:t xml:space="preserve">. For secondary teachers in Bogotá, translating these broad standards into engaging lessons for diverse classrooms is a formidable task. The diversity of linguistic and cultural backgrounds requires differentiated instruction that many teachers feel ill-equipped to provide.</w:t>
      </w:r>
    </w:p>
    <w:p>
      <w:pPr>
        <w:pStyle w:val="BodyText"/>
      </w:pPr>
      <w:r>
        <w:t xml:space="preserve">Furthermore, the emphasis on standardized testing has intensified the pressure on secondary educators. High-stakes exams such as those administered by</w:t>
      </w:r>
      <w:r>
        <w:t xml:space="preserve"> </w:t>
      </w:r>
      <w:r>
        <w:rPr>
          <w:iCs/>
          <w:i/>
        </w:rPr>
        <w:t xml:space="preserve">Saber 11</w:t>
      </w:r>
      <w:r>
        <w:t xml:space="preserve"> </w:t>
      </w:r>
      <w:r>
        <w:t xml:space="preserve">significantly impact school funding and teacher evaluations. In Colombia Bogotá, where competition for university spots is fierce, there is immense societal pressure to produce high scores. This often leads to a "teaching to the test" methodology, which can stifle critical thinking and creativity—skills increasingly valued in the modern workforce.</w:t>
      </w:r>
    </w:p>
    <w:p>
      <w:pPr>
        <w:pStyle w:val="BodyText"/>
      </w:pPr>
      <w:r>
        <w:t xml:space="preserve">Additionally, the implementation of bilingualism policies presents a significant hurdle. While English proficiency is promoted as essential for global competitiveness, many public schools in Bogotá lack qualified language teachers and adequate materials. Secondary teachers are often expected to integrate English across subjects or lead extracurricular language clubs without sufficient training, adding to their already heavy workload.</w:t>
      </w:r>
    </w:p>
    <w:bookmarkEnd w:id="22"/>
    <w:bookmarkStart w:id="23" w:name="X3eb6d69a365b7b6947ef19c7d07e3039097feea"/>
    <w:p>
      <w:pPr>
        <w:pStyle w:val="Heading2"/>
      </w:pPr>
      <w:r>
        <w:t xml:space="preserve">4. Psychosocial Responsibilities and Emotional Labor</w:t>
      </w:r>
    </w:p>
    <w:p>
      <w:pPr>
        <w:pStyle w:val="FirstParagraph"/>
      </w:pPr>
      <w:r>
        <w:t xml:space="preserve">Beyond academics, the secondary teacher in Colombia Bogotá assumes extensive psychosocial responsibilities. Adolescence is a vulnerable period marked by identity crises and susceptibility to peer pressure. In many neighborhoods of Bogotá, gang recruitment targets middle school students. Teachers are frequently called upon to identify signs of radicalization or victimization early.</w:t>
      </w:r>
    </w:p>
    <w:p>
      <w:pPr>
        <w:pStyle w:val="BodyText"/>
      </w:pPr>
      <w:r>
        <w:t xml:space="preserve">This role requires significant emotional labor—the process of managing one’s own emotions to meet the emotional display requirements of a job. Secondary teachers often act as counselors, mediators between parents and administration, and advocates for students’ legal rights. The lack of specialized support staff, such as psychologists or social workers in many public institutions, falls directly on the shoulders of the teaching staff. This burnout factor is a leading cause of teacher turnover in Bogotá’s public sector.</w:t>
      </w:r>
    </w:p>
    <w:bookmarkEnd w:id="23"/>
    <w:bookmarkStart w:id="24" w:name="Xd458ef8d9b6f25214bd486cd6a8b562430d64cf"/>
    <w:p>
      <w:pPr>
        <w:pStyle w:val="Heading2"/>
      </w:pPr>
      <w:r>
        <w:t xml:space="preserve">5. Strategies for Empowerment and Professional Development</w:t>
      </w:r>
    </w:p>
    <w:p>
      <w:pPr>
        <w:pStyle w:val="FirstParagraph"/>
      </w:pPr>
      <w:r>
        <w:t xml:space="preserve">To address these challenges, a holistic approach to supporting secondary teachers in Colombia Bogotá is necessary. First, professional development must move beyond theoretical workshops to include practical, context-specific strategies. Training should focus on trauma-informed teaching practices, conflict resolution, and differentiated instruction for multilingual classrooms.</w:t>
      </w:r>
    </w:p>
    <w:p>
      <w:pPr>
        <w:pStyle w:val="BodyText"/>
      </w:pPr>
      <w:r>
        <w:t xml:space="preserve">Secondly, policy reforms must acknowledge the disparity in resources between public and private sectors. Targeted investment in southern Bogotá schools is crucial to leveling the playing field. This includes improving infrastructure, providing digital tools for connectivity, and ensuring fair salaries that reflect the high demands of urban teaching.</w:t>
      </w:r>
    </w:p>
    <w:p>
      <w:pPr>
        <w:pStyle w:val="BodyText"/>
      </w:pPr>
      <w:r>
        <w:t xml:space="preserve">Finally, fostering professional learning communities within schools can reduce isolation among teachers. When secondary educators collaborate regularly to share best practices and support one another emotionally, resilience increases. Schools in Bogotá that have successfully implemented peer-mentoring programs report higher job satisfaction and lower attrition rates.</w:t>
      </w:r>
    </w:p>
    <w:bookmarkEnd w:id="24"/>
    <w:bookmarkStart w:id="25" w:name="conclusion"/>
    <w:p>
      <w:pPr>
        <w:pStyle w:val="Heading2"/>
      </w:pPr>
      <w:r>
        <w:t xml:space="preserve">6. Conclusion</w:t>
      </w:r>
    </w:p>
    <w:p>
      <w:pPr>
        <w:pStyle w:val="FirstParagraph"/>
      </w:pPr>
      <w:r>
        <w:t xml:space="preserve">The secondary teacher in Colombia Bogotá operates at the intersection of educational ambition and social reality. They are tasked with nurturing the next generation amidst a backdrop of urban complexity, inequality, and rapid change. While national policies provide a framework for education, they often underestimate the localized challenges faced by teachers in this dynamic capital city.</w:t>
      </w:r>
    </w:p>
    <w:p>
      <w:pPr>
        <w:pStyle w:val="BodyText"/>
      </w:pPr>
      <w:r>
        <w:t xml:space="preserve">Recognizing the dual academic and social roles of these educators is vital for improving educational outcomes. By investing in targeted professional development, reducing administrative burdens, and enhancing psychosocial support systems, Colombia can empower its secondary teachers to fulfill their potential. Ultimately, supporting the teacher is synonymous with supporting the future of Bogotá’s youth.</w:t>
      </w:r>
    </w:p>
    <w:bookmarkEnd w:id="25"/>
    <w:bookmarkStart w:id="26" w:name="references"/>
    <w:p>
      <w:pPr>
        <w:pStyle w:val="Heading2"/>
      </w:pPr>
      <w:r>
        <w:t xml:space="preserve">References</w:t>
      </w:r>
    </w:p>
    <w:p>
      <w:pPr>
        <w:numPr>
          <w:ilvl w:val="0"/>
          <w:numId w:val="1001"/>
        </w:numPr>
        <w:pStyle w:val="Compact"/>
      </w:pPr>
      <w:r>
        <w:t xml:space="preserve">Mineducación. (2016). *Lineamientos para la educación secundaria en Colombia*. Bogotá: Ministerio de Educación Nacional.</w:t>
      </w:r>
    </w:p>
    <w:p>
      <w:pPr>
        <w:numPr>
          <w:ilvl w:val="0"/>
          <w:numId w:val="1001"/>
        </w:numPr>
        <w:pStyle w:val="Compact"/>
      </w:pPr>
      <w:r>
        <w:t xml:space="preserve">García, J., &amp; Rodríguez, M. (2019). "Urban Inequality and School Performance in Bogotá." *Journal of Latin American Educational Research*, 12(3), 45-60.</w:t>
      </w:r>
    </w:p>
    <w:p>
      <w:pPr>
        <w:numPr>
          <w:ilvl w:val="0"/>
          <w:numId w:val="1001"/>
        </w:numPr>
        <w:pStyle w:val="Compact"/>
      </w:pPr>
      <w:r>
        <w:t xml:space="preserve">OECD. (2021). *Education at a Glance: OECD Indicators*. Paris: OECD Publishing.</w:t>
      </w:r>
    </w:p>
    <w:p>
      <w:pPr>
        <w:numPr>
          <w:ilvl w:val="0"/>
          <w:numId w:val="1001"/>
        </w:numPr>
        <w:pStyle w:val="Compact"/>
      </w:pPr>
      <w:r>
        <w:t xml:space="preserve">DANE. (2023). *Censo Nacional de Población y Vivienda: Demografía Urbana*. Bogotá: Departamento Administrativo Nacional de Estadística.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Secondary Teacher in Colombia Bogotá: Navigating Complexity in Urban Education</dc:title>
  <dc:creator/>
  <dc:language>en</dc:language>
  <cp:keywords/>
  <dcterms:created xsi:type="dcterms:W3CDTF">2026-07-29T17:18:10Z</dcterms:created>
  <dcterms:modified xsi:type="dcterms:W3CDTF">2026-07-29T17:18:10Z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