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Germany</w:t>
      </w:r>
      <w:r>
        <w:t xml:space="preserve"> </w:t>
      </w:r>
      <w:r>
        <w:t xml:space="preserve">Berlin</w:t>
      </w:r>
    </w:p>
    <w:bookmarkStart w:id="21" w:name="X839ad5ab9e24f4382fc57824dd9103521113b78"/>
    <w:p>
      <w:pPr>
        <w:pStyle w:val="Heading1"/>
      </w:pPr>
      <w:r>
        <w:t xml:space="preserve">Bridging Tradition and Modernity: The Evolving Role of the Secondary Teacher in Germany Berlin</w:t>
      </w:r>
    </w:p>
    <w:p>
      <w:pPr>
        <w:pStyle w:val="FirstParagraph"/>
      </w:pPr>
      <w:r>
        <w:rPr>
          <w:bCs/>
          <w:b/>
        </w:rPr>
        <w:t xml:space="preserve">Author:</w:t>
      </w:r>
      <w:r>
        <w:t xml:space="preserve"> </w:t>
      </w:r>
      <w:r>
        <w:t xml:space="preserve">Academic Research Unit on Educational Policy</w:t>
      </w:r>
      <w:r>
        <w:br/>
      </w:r>
    </w:p>
    <w:p>
      <w:pPr>
        <w:pStyle w:val="BodyText"/>
      </w:pPr>
      <w:r>
        <w:t xml:space="preserve">Presentation prepared for the International Symposium on European Pedagogical Standards</w:t>
      </w:r>
      <w:r>
        <w:br/>
      </w:r>
    </w:p>
    <w:p>
      <w:pPr>
        <w:pStyle w:val="BodyText"/>
      </w:pPr>
      <w:r>
        <w:t xml:space="preserve">Preliminary Draft Conference Paper</w:t>
      </w:r>
    </w:p>
    <w:bookmarkStart w:id="20" w:name="abstract"/>
    <w:p>
      <w:pPr>
        <w:pStyle w:val="Heading2"/>
      </w:pPr>
      <w:r>
        <w:t xml:space="preserve">Abstract</w:t>
      </w:r>
    </w:p>
    <w:p>
      <w:pPr>
        <w:pStyle w:val="FirstParagraph"/>
      </w:pPr>
      <w:r>
        <w:t xml:space="preserve">This paper examines the multifaceted role of the secondary teacher within the specific socio-political and educational context of Berlin, Germany. As one of the most diverse metropolitan regions in Europe, Berlin presents a unique laboratory for pedagogical innovation. The secondary teacher in this environment is no longer merely a transmitter of knowledge but acts as a cultural mediator, an integrator of digital technologies, and a guardian of democratic values. This study analyzes the challenges faced by teachers in addressing linguistic diversity, socio-economic disparities, and the implementation of the "Bildungsplan" (educational curriculum) specific to Berlin-Brandenburg. The findings suggest that professional development programs must shift from purely didactic training to include intercultural competence and psychological support strategies.</w:t>
      </w:r>
    </w:p>
    <w:bookmarkEnd w:id="20"/>
    <w:bookmarkEnd w:id="21"/>
    <w:bookmarkStart w:id="22" w:name="introduction"/>
    <w:p>
      <w:pPr>
        <w:pStyle w:val="Heading1"/>
      </w:pPr>
      <w:r>
        <w:t xml:space="preserve">Introduction</w:t>
      </w:r>
    </w:p>
    <w:p>
      <w:pPr>
        <w:pStyle w:val="FirstParagraph"/>
      </w:pPr>
      <w:r>
        <w:t xml:space="preserve">The landscape of secondary education in Germany is undergoing a profound transformation, driven by demographic shifts, digitalization, and the legacy of historical educational divides. Nowhere is this more evident than in Berlin. As the capital city of Germany and a state unto itself (</w:t>
      </w:r>
      <w:r>
        <w:rPr>
          <w:iCs/>
          <w:i/>
        </w:rPr>
        <w:t xml:space="preserve">Land</w:t>
      </w:r>
      <w:r>
        <w:t xml:space="preserve">), Berlin possesses a distinct administrative structure that influences how teachers are trained, deployed, and evaluated. The role of the</w:t>
      </w:r>
      <w:r>
        <w:t xml:space="preserve"> </w:t>
      </w:r>
      <w:r>
        <w:rPr>
          <w:bCs/>
          <w:b/>
        </w:rPr>
        <w:t xml:space="preserve">Teacher Secondary</w:t>
      </w:r>
      <w:r>
        <w:t xml:space="preserve"> </w:t>
      </w:r>
      <w:r>
        <w:t xml:space="preserve">in this context has expanded significantly beyond the traditional boundaries of subject-matter expertise.</w:t>
      </w:r>
    </w:p>
    <w:p>
      <w:pPr>
        <w:pStyle w:val="BodyText"/>
      </w:pPr>
      <w:r>
        <w:t xml:space="preserve">Historically, German secondary education was characterized by a tripartite system that separated students into different tracks based on academic ability. However, recent reforms have moved toward more inclusive models. In Berlin, this transition is particularly acute due to the city's high population density and socioeconomic variability. Consequently, the</w:t>
      </w:r>
      <w:r>
        <w:t xml:space="preserve"> </w:t>
      </w:r>
      <w:r>
        <w:rPr>
          <w:bCs/>
          <w:b/>
        </w:rPr>
        <w:t xml:space="preserve">Germany Berlin</w:t>
      </w:r>
      <w:r>
        <w:t xml:space="preserve"> </w:t>
      </w:r>
      <w:r>
        <w:t xml:space="preserve">educational environment demands a teacher who is adaptable, culturally sensitive, and technologically proficient.</w:t>
      </w:r>
    </w:p>
    <w:bookmarkEnd w:id="22"/>
    <w:bookmarkStart w:id="25" w:name="Xf153cb7772a25e8146d1270cc10681a16b97235"/>
    <w:p>
      <w:pPr>
        <w:pStyle w:val="Heading1"/>
      </w:pPr>
      <w:r>
        <w:t xml:space="preserve">The Context of Education in Germany Berlin</w:t>
      </w:r>
    </w:p>
    <w:p>
      <w:pPr>
        <w:pStyle w:val="FirstParagraph"/>
      </w:pPr>
      <w:r>
        <w:t xml:space="preserve">To understand the modern secondary teacher in this region, one must first appreciate the specificities of Berlin’s educational landscape. Berlin is a city characterized by stark contrasts. It boasts world-class universities and innovative startup hubs, yet it also contains neighborhoods with some of the highest rates of youth unemployment and social disadvantage in Europe. For a</w:t>
      </w:r>
      <w:r>
        <w:t xml:space="preserve"> </w:t>
      </w:r>
      <w:r>
        <w:rPr>
          <w:bCs/>
          <w:b/>
        </w:rPr>
        <w:t xml:space="preserve">Teacher Secondary</w:t>
      </w:r>
      <w:r>
        <w:t xml:space="preserve">, this duality creates a complex classroom environment.</w:t>
      </w:r>
    </w:p>
    <w:bookmarkStart w:id="23" w:name="linguistic-diversity-and-integration"/>
    <w:p>
      <w:pPr>
        <w:pStyle w:val="Heading2"/>
      </w:pPr>
      <w:r>
        <w:t xml:space="preserve">Linguistic Diversity and Integration</w:t>
      </w:r>
    </w:p>
    <w:p>
      <w:pPr>
        <w:pStyle w:val="FirstParagraph"/>
      </w:pPr>
      <w:r>
        <w:t xml:space="preserve">A significant portion of the student population in Berlin secondary schools has a migrant background. The German language proficiency levels among these students can vary widely, ranging from fluent native speakers to those who are just beginning their acquisition of the language. The teacher is therefore tasked with a dual role: teaching specific subjects such as Mathematics or History while simultaneously serving as an instructor of the German language (</w:t>
      </w:r>
      <w:r>
        <w:rPr>
          <w:iCs/>
          <w:i/>
        </w:rPr>
        <w:t xml:space="preserve">Deutsch als Zweitsprache</w:t>
      </w:r>
      <w:r>
        <w:t xml:space="preserve">). This linguistic challenge requires pedagogical strategies that go beyond standard lesson plans, necessitating differentiated instruction that accommodates varying levels of literacy.</w:t>
      </w:r>
    </w:p>
    <w:bookmarkEnd w:id="23"/>
    <w:bookmarkStart w:id="24" w:name="the-impact-of-digitalization"/>
    <w:p>
      <w:pPr>
        <w:pStyle w:val="Heading2"/>
      </w:pPr>
      <w:r>
        <w:t xml:space="preserve">The Impact of Digitalization</w:t>
      </w:r>
    </w:p>
    <w:p>
      <w:pPr>
        <w:pStyle w:val="FirstParagraph"/>
      </w:pPr>
      <w:r>
        <w:t xml:space="preserve">The push for digitalization in German schools has accelerated in recent years. In Berlin, the government has invested heavily in infrastructure, providing devices and broadband connectivity to many schools. However, hardware alone does not constitute a digital education system. The secondary teacher must now integrate digital tools into their pedagogy effectively. This involves using learning management systems, interactive whiteboards, and online collaboration platforms to enhance student engagement. For teachers in</w:t>
      </w:r>
      <w:r>
        <w:t xml:space="preserve"> </w:t>
      </w:r>
      <w:r>
        <w:rPr>
          <w:bCs/>
          <w:b/>
        </w:rPr>
        <w:t xml:space="preserve">Germany Berlin</w:t>
      </w:r>
      <w:r>
        <w:t xml:space="preserve">, continuous professional development in digital literacy is no longer optional but essential for maintaining pedagogical relevance.</w:t>
      </w:r>
    </w:p>
    <w:bookmarkEnd w:id="24"/>
    <w:bookmarkEnd w:id="25"/>
    <w:bookmarkStart w:id="28" w:name="X9b38d73a797969b9a37d22e2b8f2a4ab3cb050a"/>
    <w:p>
      <w:pPr>
        <w:pStyle w:val="Heading1"/>
      </w:pPr>
      <w:r>
        <w:t xml:space="preserve">The Expanding Role of the Secondary Teacher</w:t>
      </w:r>
    </w:p>
    <w:p>
      <w:pPr>
        <w:pStyle w:val="FirstParagraph"/>
      </w:pPr>
      <w:r>
        <w:t xml:space="preserve">In this complex environment, the definition of a secondary teacher has evolved. They are no longer just "teachers" in the classical sense but are increasingly viewed as educational multi-professionals.</w:t>
      </w:r>
    </w:p>
    <w:bookmarkStart w:id="26" w:name="cultural-mediators-and-social-workers"/>
    <w:p>
      <w:pPr>
        <w:pStyle w:val="Heading2"/>
      </w:pPr>
      <w:r>
        <w:t xml:space="preserve">Cultural Mediators and Social Workers</w:t>
      </w:r>
    </w:p>
    <w:p>
      <w:pPr>
        <w:pStyle w:val="FirstParagraph"/>
      </w:pPr>
      <w:r>
        <w:t xml:space="preserve">Given the diverse cultural backgrounds of students in Berlin, teachers often act as cultural mediators. They must navigate misunderstandings arising from different cultural norms and values. Furthermore, in cases where students face home instability or trauma, teachers often find themselves performing roles akin to social workers. This emotional labor is a significant aspect of the job description for secondary educators in this region and contributes to high levels of stress and burnout if not adequately supported by school administration.</w:t>
      </w:r>
    </w:p>
    <w:bookmarkEnd w:id="26"/>
    <w:bookmarkStart w:id="27" w:name="guardians-of-democratic-values"/>
    <w:p>
      <w:pPr>
        <w:pStyle w:val="Heading2"/>
      </w:pPr>
      <w:r>
        <w:t xml:space="preserve">Guardians of Democratic Values</w:t>
      </w:r>
    </w:p>
    <w:p>
      <w:pPr>
        <w:pStyle w:val="FirstParagraph"/>
      </w:pPr>
      <w:r>
        <w:t xml:space="preserve">Post-war German education places a strong emphasis on</w:t>
      </w:r>
      <w:r>
        <w:t xml:space="preserve"> </w:t>
      </w:r>
      <w:r>
        <w:rPr>
          <w:iCs/>
          <w:i/>
        </w:rPr>
        <w:t xml:space="preserve">Wehrhafte Demokratie</w:t>
      </w:r>
      <w:r>
        <w:t xml:space="preserve"> </w:t>
      </w:r>
      <w:r>
        <w:t xml:space="preserve">(a resilient democracy). Teachers in Berlin, a city with its own complex political history including the legacy of division, play a crucial role in fostering democratic consciousness among youth. This involves facilitating discussions on current events, historical responsibility, and civic engagement. The secondary teacher is responsible for creating safe spaces where students can debate controversial topics without fear of prejudice or discrimination.</w:t>
      </w:r>
    </w:p>
    <w:bookmarkEnd w:id="27"/>
    <w:bookmarkEnd w:id="28"/>
    <w:bookmarkStart w:id="31" w:name="challenges-and-recommendations"/>
    <w:p>
      <w:pPr>
        <w:pStyle w:val="Heading1"/>
      </w:pPr>
      <w:r>
        <w:t xml:space="preserve">Challenges and Recommendations</w:t>
      </w:r>
    </w:p>
    <w:p>
      <w:pPr>
        <w:pStyle w:val="FirstParagraph"/>
      </w:pPr>
      <w:r>
        <w:t xml:space="preserve">Despite the high standards of teacher training in Germany, several challenges persist for educators in Berlin. First, there is a shortage of qualified teachers (</w:t>
      </w:r>
      <w:r>
        <w:rPr>
          <w:iCs/>
          <w:i/>
        </w:rPr>
        <w:t xml:space="preserve">Lehrermangel</w:t>
      </w:r>
      <w:r>
        <w:t xml:space="preserve">) in certain subjects, particularly mathematics, physics, and special education. This shortage places additional pressure on existing staff to cover multiple classes.</w:t>
      </w:r>
    </w:p>
    <w:bookmarkStart w:id="29" w:name="pedagogical-autonomy-vs.-standardization"/>
    <w:p>
      <w:pPr>
        <w:pStyle w:val="Heading2"/>
      </w:pPr>
      <w:r>
        <w:t xml:space="preserve">Pedagogical Autonomy vs. Standardization</w:t>
      </w:r>
    </w:p>
    <w:p>
      <w:pPr>
        <w:pStyle w:val="FirstParagraph"/>
      </w:pPr>
      <w:r>
        <w:t xml:space="preserve">Berlin follows the educational framework of the KMK (</w:t>
      </w:r>
      <w:r>
        <w:rPr>
          <w:iCs/>
          <w:i/>
        </w:rPr>
        <w:t xml:space="preserve">Kultusministerkonferenz</w:t>
      </w:r>
      <w:r>
        <w:t xml:space="preserve">) but also has local regulations. Teachers often struggle with balancing the need for standardized testing outcomes with the desire to provide individualized, creative teaching methods. There is a call for greater autonomy in curriculum design that allows teachers to respond more nimbly to the immediate needs of their students.</w:t>
      </w:r>
    </w:p>
    <w:bookmarkEnd w:id="29"/>
    <w:bookmarkStart w:id="30" w:name="recommendations"/>
    <w:p>
      <w:pPr>
        <w:pStyle w:val="Heading2"/>
      </w:pPr>
      <w:r>
        <w:t xml:space="preserve">Recommendations</w:t>
      </w:r>
    </w:p>
    <w:p>
      <w:pPr>
        <w:numPr>
          <w:ilvl w:val="0"/>
          <w:numId w:val="1001"/>
        </w:numPr>
        <w:pStyle w:val="Compact"/>
      </w:pPr>
      <w:r>
        <w:rPr>
          <w:bCs/>
          <w:b/>
        </w:rPr>
        <w:t xml:space="preserve">Enhanced Mental Health Support:</w:t>
      </w:r>
      <w:r>
        <w:t xml:space="preserve">Schools must provide robust counseling services for teachers to manage the emotional demands of their profession.</w:t>
      </w:r>
    </w:p>
    <w:p>
      <w:pPr>
        <w:numPr>
          <w:ilvl w:val="0"/>
          <w:numId w:val="1001"/>
        </w:numPr>
        <w:pStyle w:val="Compact"/>
      </w:pPr>
      <w:r>
        <w:rPr>
          <w:bCs/>
          <w:b/>
        </w:rPr>
        <w:t xml:space="preserve">Ongoing Intercultural Training:</w:t>
      </w:r>
      <w:r>
        <w:t xml:space="preserve">Pedagogical universities and school administrations should offer continuous workshops on intercultural communication and trauma-informed teaching practices.</w:t>
      </w:r>
    </w:p>
    <w:p>
      <w:pPr>
        <w:numPr>
          <w:ilvl w:val="0"/>
          <w:numId w:val="1001"/>
        </w:numPr>
        <w:pStyle w:val="Compact"/>
      </w:pPr>
      <w:r>
        <w:rPr>
          <w:bCs/>
          <w:b/>
        </w:rPr>
        <w:t xml:space="preserve">Collaborative Teaching Models:</w:t>
      </w:r>
      <w:r>
        <w:t xml:space="preserve">Implementing team-teaching structures can help reduce individual teacher workload and allow for more specialized instruction in diverse classrooms.</w:t>
      </w:r>
    </w:p>
    <w:bookmarkEnd w:id="30"/>
    <w:bookmarkEnd w:id="31"/>
    <w:bookmarkStart w:id="33" w:name="conclusion"/>
    <w:p>
      <w:pPr>
        <w:pStyle w:val="Heading1"/>
      </w:pPr>
      <w:r>
        <w:t xml:space="preserve">Conclusion</w:t>
      </w:r>
    </w:p>
    <w:p>
      <w:pPr>
        <w:pStyle w:val="FirstParagraph"/>
      </w:pPr>
      <w:r>
        <w:t xml:space="preserve">In conclusion, the role of the secondary teacher in Berlin is one of the most demanding yet rewarding professions in modern education. As a key agent of social integration and democratic renewal, these educators navigate a complex terrain of linguistic diversity, socio-economic disparity, and technological change. The specific context of Germany Berlin requires a teacher who is not only an expert in their subject matter but also a compassionate guide and an adaptable innovator.</w:t>
      </w:r>
    </w:p>
    <w:p>
      <w:pPr>
        <w:pStyle w:val="BodyText"/>
      </w:pPr>
      <w:r>
        <w:t xml:space="preserve">Future policy discussions must focus on supporting these professionals through better resources, reduced administrative burdens, and comprehensive professional development that addresses the holistic needs of both teachers and students. By empowering the secondary teacher, Berlin can continue to set a precedent for inclusive, high-quality education in Europe.</w:t>
      </w:r>
    </w:p>
    <w:bookmarkStart w:id="32" w:name="references"/>
    <w:p>
      <w:pPr>
        <w:pStyle w:val="Heading2"/>
      </w:pPr>
      <w:r>
        <w:t xml:space="preserve">References</w:t>
      </w:r>
    </w:p>
    <w:p>
      <w:pPr>
        <w:numPr>
          <w:ilvl w:val="0"/>
          <w:numId w:val="1002"/>
        </w:numPr>
        <w:pStyle w:val="Compact"/>
      </w:pPr>
      <w:r>
        <w:t xml:space="preserve">Senatsverwaltung für Bildung, Jugend und Familie Berlin. (2023). *Bericht zur Schulstatistik in Berlin*.</w:t>
      </w:r>
    </w:p>
    <w:p>
      <w:pPr>
        <w:numPr>
          <w:ilvl w:val="0"/>
          <w:numId w:val="1002"/>
        </w:numPr>
        <w:pStyle w:val="Compact"/>
      </w:pPr>
      <w:r>
        <w:t xml:space="preserve">Kultusministerkonferenz (KMK). (2021). *Strategie Digitalisierung im Bildungswesen*.</w:t>
      </w:r>
    </w:p>
    <w:p>
      <w:pPr>
        <w:numPr>
          <w:ilvl w:val="0"/>
          <w:numId w:val="1002"/>
        </w:numPr>
        <w:pStyle w:val="Compact"/>
      </w:pPr>
      <w:r>
        <w:t xml:space="preserve">Baumert, J., &amp; Maaz, K. (2019). *Bildungssystem und soziale Gerechtigkeit in Deutschland*. Springer VS.</w:t>
      </w:r>
    </w:p>
    <w:p>
      <w:pPr>
        <w:numPr>
          <w:ilvl w:val="0"/>
          <w:numId w:val="1002"/>
        </w:numPr>
        <w:pStyle w:val="Compact"/>
      </w:pPr>
      <w:r>
        <w:t xml:space="preserve">Institut für Qualitätsentwicklung an Schulen Berlin. (2022). *Qualitätsentwicklung in der Sekundarstufe*.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Secondary Teacher in Germany Berlin</dc:title>
  <dc:creator/>
  <dc:language>en</dc:language>
  <cp:keywords/>
  <dcterms:created xsi:type="dcterms:W3CDTF">2026-07-29T03:00:36Z</dcterms:created>
  <dcterms:modified xsi:type="dcterms:W3CDTF">2026-07-29T03:00:36Z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