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Teacher</w:t>
      </w:r>
      <w:r>
        <w:t xml:space="preserve"> </w:t>
      </w:r>
      <w:r>
        <w:t xml:space="preserve">Secondary</w:t>
      </w:r>
      <w:r>
        <w:t xml:space="preserve"> </w:t>
      </w:r>
      <w:r>
        <w:t xml:space="preserve">Education</w:t>
      </w:r>
      <w:r>
        <w:t xml:space="preserve"> </w:t>
      </w:r>
      <w:r>
        <w:t xml:space="preserve">Profile</w:t>
      </w:r>
      <w:r>
        <w:t xml:space="preserve"> </w:t>
      </w:r>
      <w:r>
        <w:t xml:space="preserve">in</w:t>
      </w:r>
      <w:r>
        <w:t xml:space="preserve"> </w:t>
      </w:r>
      <w:r>
        <w:t xml:space="preserve">Germany</w:t>
      </w:r>
      <w:r>
        <w:t xml:space="preserve"> </w:t>
      </w:r>
      <w:r>
        <w:t xml:space="preserve">Frankfurt</w:t>
      </w:r>
    </w:p>
    <w:bookmarkStart w:id="28" w:name="Xd2e908abf33c58845a3abee71b4e399fb99ae94"/>
    <w:p>
      <w:pPr>
        <w:pStyle w:val="Heading1"/>
      </w:pPr>
      <w:r>
        <w:t xml:space="preserve">The Evolving Landscape of the Secondary Teacher Profile in Germany Frankfurt: Challenges, Competencies, and Future Directions</w:t>
      </w:r>
    </w:p>
    <w:p>
      <w:pPr>
        <w:pStyle w:val="FirstParagraph"/>
      </w:pPr>
      <w:r>
        <w:rPr>
          <w:iCs/>
          <w:i/>
          <w:bCs/>
          <w:b/>
        </w:rPr>
        <w:t xml:space="preserve">Alexandra Weber &amp; Dr. Thomas Müller</w:t>
      </w:r>
      <w:r>
        <w:br/>
      </w:r>
      <w:r>
        <w:t xml:space="preserve">Institute for Educational Sciences</w:t>
      </w:r>
      <w:r>
        <w:br/>
      </w:r>
    </w:p>
    <w:bookmarkStart w:id="20" w:name="abstract"/>
    <w:p>
      <w:pPr>
        <w:pStyle w:val="Heading2"/>
      </w:pPr>
      <w:r>
        <w:t xml:space="preserve">Abstract</w:t>
      </w:r>
    </w:p>
    <w:p>
      <w:pPr>
        <w:pStyle w:val="FirstParagraph"/>
      </w:pPr>
      <w:r>
        <w:t xml:space="preserve">This conference paper explores the critical role and evolving requirements of the</w:t>
      </w:r>
      <w:r>
        <w:t xml:space="preserve"> </w:t>
      </w:r>
      <w:r>
        <w:rPr>
          <w:bCs/>
          <w:b/>
        </w:rPr>
        <w:t xml:space="preserve">Teacher Secondary</w:t>
      </w:r>
      <w:r>
        <w:t xml:space="preserve"> </w:t>
      </w:r>
      <w:r>
        <w:t xml:space="preserve">education profile within the specific socio-cultural context of</w:t>
      </w:r>
      <w:r>
        <w:t xml:space="preserve"> </w:t>
      </w:r>
      <w:r>
        <w:rPr>
          <w:bCs/>
          <w:b/>
        </w:rPr>
        <w:t xml:space="preserve">Germany Frankfurt</w:t>
      </w:r>
      <w:r>
        <w:t xml:space="preserve">. As one of Europe’s most diverse metropolitan hubs, Frankfurt am Main presents unique pedagogical challenges that demand a sophisticated blend of didactic expertise, intercultural competence, and digital literacy. This study analyzes current trends in secondary education reform in Hesse, evaluates the impact of urban diversity on classroom dynamics, and proposes a framework for professional development tailored to the needs of modern</w:t>
      </w:r>
      <w:r>
        <w:t xml:space="preserve"> </w:t>
      </w:r>
      <w:r>
        <w:rPr>
          <w:bCs/>
          <w:b/>
        </w:rPr>
        <w:t xml:space="preserve">Germany Frankfurt</w:t>
      </w:r>
      <w:r>
        <w:t xml:space="preserve"> </w:t>
      </w:r>
      <w:r>
        <w:t xml:space="preserve">schools. The findings suggest that effective secondary teaching requires not only subject mastery but also robust skills in conflict resolution and inclusive pedagogy.</w:t>
      </w:r>
    </w:p>
    <w:bookmarkEnd w:id="20"/>
    <w:bookmarkStart w:id="21" w:name="introduction"/>
    <w:p>
      <w:pPr>
        <w:pStyle w:val="Heading2"/>
      </w:pPr>
      <w:r>
        <w:t xml:space="preserve">1. Introduction</w:t>
      </w:r>
    </w:p>
    <w:p>
      <w:pPr>
        <w:pStyle w:val="FirstParagraph"/>
      </w:pPr>
      <w:r>
        <w:t xml:space="preserve">The role of education in society is paramount, particularly at the secondary level where adolescents transition into adulthood and prepare for higher education or vocational training. In Germany, the federal structure means that educational policy is largely determined by the individual states (Länder). However, major urban centers like Frankfurt am Main face distinct pressures that transcend regional boundaries. This paper focuses on the specific context of</w:t>
      </w:r>
      <w:r>
        <w:t xml:space="preserve"> </w:t>
      </w:r>
      <w:r>
        <w:rPr>
          <w:bCs/>
          <w:b/>
        </w:rPr>
        <w:t xml:space="preserve">Germany Frankfurt</w:t>
      </w:r>
      <w:r>
        <w:t xml:space="preserve">, a city characterized by its economic powerhouse status as a global financial hub and its demographic richness.</w:t>
      </w:r>
    </w:p>
    <w:p>
      <w:pPr>
        <w:pStyle w:val="BodyText"/>
      </w:pPr>
      <w:r>
        <w:t xml:space="preserve">The primary objective of this document is to dissect the contemporary profile of a</w:t>
      </w:r>
      <w:r>
        <w:t xml:space="preserve"> </w:t>
      </w:r>
      <w:r>
        <w:rPr>
          <w:bCs/>
          <w:b/>
        </w:rPr>
        <w:t xml:space="preserve">Teacher Secondary</w:t>
      </w:r>
      <w:r>
        <w:t xml:space="preserve">. It is no longer sufficient for educators to simply transmit knowledge; they must act as facilitators, mentors, and cultural mediators. We argue that the specific environment of</w:t>
      </w:r>
      <w:r>
        <w:t xml:space="preserve"> </w:t>
      </w:r>
      <w:r>
        <w:rPr>
          <w:bCs/>
          <w:b/>
        </w:rPr>
        <w:t xml:space="preserve">Germany Frankfurt</w:t>
      </w:r>
      <w:r>
        <w:t xml:space="preserve"> </w:t>
      </w:r>
      <w:r>
        <w:t xml:space="preserve">necessitates a re-evaluation of teacher training curricula and ongoing professional development strategies to address the complexities of a hyper-diverse student body.</w:t>
      </w:r>
    </w:p>
    <w:bookmarkEnd w:id="21"/>
    <w:bookmarkStart w:id="22" w:name="X879007c016a8c3d0370f63e0b967eaf212f7f68"/>
    <w:p>
      <w:pPr>
        <w:pStyle w:val="Heading2"/>
      </w:pPr>
      <w:r>
        <w:t xml:space="preserve">2. The Context: Germany Frankfurt as a Microcosm of Modern Europe</w:t>
      </w:r>
    </w:p>
    <w:p>
      <w:pPr>
        <w:pStyle w:val="FirstParagraph"/>
      </w:pPr>
      <w:r>
        <w:t xml:space="preserve">To understand the demands placed on educators, one must first understand the environment. Frankfurt is often described as "Mainhattan" due to its skyline, but it is also a city of significant migration history. Approximately half of the residents in</w:t>
      </w:r>
      <w:r>
        <w:t xml:space="preserve"> </w:t>
      </w:r>
      <w:r>
        <w:rPr>
          <w:bCs/>
          <w:b/>
        </w:rPr>
        <w:t xml:space="preserve">Germany Frankfurt</w:t>
      </w:r>
      <w:r>
        <w:t xml:space="preserve"> </w:t>
      </w:r>
      <w:r>
        <w:t xml:space="preserve">have a migrant background or speak a language other than German at home. This demographic reality fundamentally alters the classroom landscape.</w:t>
      </w:r>
    </w:p>
    <w:p>
      <w:pPr>
        <w:pStyle w:val="BodyText"/>
      </w:pPr>
      <w:r>
        <w:t xml:space="preserve">In this setting, the</w:t>
      </w:r>
      <w:r>
        <w:t xml:space="preserve"> </w:t>
      </w:r>
      <w:r>
        <w:rPr>
          <w:bCs/>
          <w:b/>
        </w:rPr>
        <w:t xml:space="preserve">Teacher Secondary</w:t>
      </w:r>
      <w:r>
        <w:t xml:space="preserve"> </w:t>
      </w:r>
      <w:r>
        <w:t xml:space="preserve">professional operates in a space where linguistic diversity is the norm rather than the exception. Students come from varied cultural, religious, and socioeconomic backgrounds. For educators in</w:t>
      </w:r>
      <w:r>
        <w:t xml:space="preserve"> </w:t>
      </w:r>
      <w:r>
        <w:rPr>
          <w:bCs/>
          <w:b/>
        </w:rPr>
        <w:t xml:space="preserve">Germany Frankfurt</w:t>
      </w:r>
      <w:r>
        <w:t xml:space="preserve">, this diversity offers rich opportunities for intercultural learning but also presents significant challenges regarding integration, social cohesion, and equitable access to educational outcomes. The urban density of Frankfurt means that schools often serve concentrated populations with specific sociological needs, requiring teachers to be highly adaptable and socially aware.</w:t>
      </w:r>
    </w:p>
    <w:bookmarkEnd w:id="22"/>
    <w:bookmarkStart w:id="23" w:name="X95521f1da2e212bb0459e764869ac799d604985"/>
    <w:p>
      <w:pPr>
        <w:pStyle w:val="Heading2"/>
      </w:pPr>
      <w:r>
        <w:t xml:space="preserve">3. Defining the Modern Teacher Secondary Profile</w:t>
      </w:r>
    </w:p>
    <w:p>
      <w:pPr>
        <w:pStyle w:val="FirstParagraph"/>
      </w:pPr>
      <w:r>
        <w:t xml:space="preserve">The traditional view of a teacher as a sole authority figure has largely been supplanted by models emphasizing student-centered learning and collaborative pedagogy. For a secondary level educator in this region, several key competencies are now non-negotiable:</w:t>
      </w:r>
    </w:p>
    <w:p>
      <w:pPr>
        <w:numPr>
          <w:ilvl w:val="0"/>
          <w:numId w:val="1001"/>
        </w:numPr>
        <w:pStyle w:val="Compact"/>
      </w:pPr>
      <w:r>
        <w:rPr>
          <w:bCs/>
          <w:b/>
        </w:rPr>
        <w:t xml:space="preserve">Intercultural Competence:</w:t>
      </w:r>
      <w:r>
        <w:t xml:space="preserve"> </w:t>
      </w:r>
      <w:r>
        <w:t xml:space="preserve">A</w:t>
      </w:r>
      <w:r>
        <w:t xml:space="preserve"> </w:t>
      </w:r>
      <w:r>
        <w:rPr>
          <w:bCs/>
          <w:b/>
        </w:rPr>
        <w:t xml:space="preserve">Teacher Secondary</w:t>
      </w:r>
      <w:r>
        <w:t xml:space="preserve"> </w:t>
      </w:r>
      <w:r>
        <w:t xml:space="preserve">must possess the ability to navigate cultural differences with sensitivity and expertise. This involves understanding how cultural backgrounds influence learning styles, communication patterns, and expectations of authority.</w:t>
      </w:r>
    </w:p>
    <w:p>
      <w:pPr>
        <w:numPr>
          <w:ilvl w:val="0"/>
          <w:numId w:val="1001"/>
        </w:numPr>
        <w:pStyle w:val="Compact"/>
      </w:pPr>
      <w:r>
        <w:rPr>
          <w:bCs/>
          <w:b/>
        </w:rPr>
        <w:t xml:space="preserve">Linguistic Support Strategies:</w:t>
      </w:r>
      <w:r>
        <w:t xml:space="preserve"> </w:t>
      </w:r>
      <w:r>
        <w:t xml:space="preserve">Given the high prevalence of multilingualism in</w:t>
      </w:r>
      <w:r>
        <w:t xml:space="preserve"> </w:t>
      </w:r>
      <w:r>
        <w:rPr>
          <w:bCs/>
          <w:b/>
        </w:rPr>
        <w:t xml:space="preserve">Germany Frankfurt</w:t>
      </w:r>
      <w:r>
        <w:t xml:space="preserve">, teachers must be adept at integrating language support into subject-specific instruction (DaZ – Deutsch als Zweitsprache). This does not mean teaching German as a separate subject, but rather scaffolding content delivery to ensure comprehension for non-native speakers.</w:t>
      </w:r>
    </w:p>
    <w:p>
      <w:pPr>
        <w:numPr>
          <w:ilvl w:val="0"/>
          <w:numId w:val="1001"/>
        </w:numPr>
        <w:pStyle w:val="Compact"/>
      </w:pPr>
      <w:r>
        <w:rPr>
          <w:bCs/>
          <w:b/>
        </w:rPr>
        <w:t xml:space="preserve">Digital Literacy and Integration:</w:t>
      </w:r>
      <w:r>
        <w:t xml:space="preserve"> </w:t>
      </w:r>
      <w:r>
        <w:t xml:space="preserve">The post-pandemic era has cemented the role of technology in education. A modern teacher must be proficient in using digital tools not just for presentation, but for fostering interactive, personalized learning experiences.</w:t>
      </w:r>
    </w:p>
    <w:p>
      <w:pPr>
        <w:numPr>
          <w:ilvl w:val="0"/>
          <w:numId w:val="1001"/>
        </w:numPr>
        <w:pStyle w:val="Compact"/>
      </w:pPr>
      <w:r>
        <w:rPr>
          <w:bCs/>
          <w:b/>
        </w:rPr>
        <w:t xml:space="preserve">Social-Emotional Learning (SEL):</w:t>
      </w:r>
      <w:r>
        <w:t xml:space="preserve"> </w:t>
      </w:r>
      <w:r>
        <w:t xml:space="preserve">Secondary students are undergoing significant psychological development. Educators need training in recognizing signs of stress, anxiety, and social exclusion to provide a safe and supportive environment.</w:t>
      </w:r>
    </w:p>
    <w:bookmarkEnd w:id="23"/>
    <w:bookmarkStart w:id="24" w:name="X5e4fdf68cbf8f0b55e52bc6bc075574a69b38c3"/>
    <w:p>
      <w:pPr>
        <w:pStyle w:val="Heading2"/>
      </w:pPr>
      <w:r>
        <w:t xml:space="preserve">4. Challenges Specific to the Frankfurt Region</w:t>
      </w:r>
    </w:p>
    <w:p>
      <w:pPr>
        <w:pStyle w:val="FirstParagraph"/>
      </w:pPr>
      <w:r>
        <w:t xml:space="preserve">The implementation of these competencies is not without hurdles. In</w:t>
      </w:r>
      <w:r>
        <w:t xml:space="preserve"> </w:t>
      </w:r>
      <w:r>
        <w:rPr>
          <w:bCs/>
          <w:b/>
        </w:rPr>
        <w:t xml:space="preserve">Germany Frankfurt</w:t>
      </w:r>
      <w:r>
        <w:t xml:space="preserve">, schools often face resource constraints that do not match the complexity of their student demographics. While funding from the state of Hesse has improved, class sizes in urban centers remain large, making individualized attention difficult.</w:t>
      </w:r>
    </w:p>
    <w:p>
      <w:pPr>
        <w:pStyle w:val="BodyText"/>
      </w:pPr>
      <w:r>
        <w:t xml:space="preserve">Furthermore, there is a significant issue regarding teacher retention and recruitment. The high stress levels associated with managing diverse classroom dynamics in a major city like Frankfurt contribute to burnout rates among the</w:t>
      </w:r>
      <w:r>
        <w:t xml:space="preserve"> </w:t>
      </w:r>
      <w:r>
        <w:rPr>
          <w:bCs/>
          <w:b/>
        </w:rPr>
        <w:t xml:space="preserve">Teacher Secondary</w:t>
      </w:r>
      <w:r>
        <w:t xml:space="preserve"> </w:t>
      </w:r>
      <w:r>
        <w:t xml:space="preserve">workforce. Many educators feel underprepared for the behavioral and social challenges they encounter daily. There is also a tension between maintaining academic rigor and providing inclusive support, a balancing act that requires constant negotiation.</w:t>
      </w:r>
    </w:p>
    <w:bookmarkEnd w:id="24"/>
    <w:bookmarkStart w:id="25" w:name="X2505c1a0023529382629b60d8e35fc2b9eaee81"/>
    <w:p>
      <w:pPr>
        <w:pStyle w:val="Heading2"/>
      </w:pPr>
      <w:r>
        <w:t xml:space="preserve">5. Recommendations for Professional Development</w:t>
      </w:r>
    </w:p>
    <w:p>
      <w:pPr>
        <w:pStyle w:val="FirstParagraph"/>
      </w:pPr>
      <w:r>
        <w:t xml:space="preserve">To address these challenges, we propose a multi-tiered approach to professional development for teachers in</w:t>
      </w:r>
      <w:r>
        <w:t xml:space="preserve"> </w:t>
      </w:r>
      <w:r>
        <w:rPr>
          <w:bCs/>
          <w:b/>
        </w:rPr>
        <w:t xml:space="preserve">Germany Frankfurt</w:t>
      </w:r>
      <w:r>
        <w:t xml:space="preserve">:</w:t>
      </w:r>
    </w:p>
    <w:p>
      <w:pPr>
        <w:numPr>
          <w:ilvl w:val="0"/>
          <w:numId w:val="1002"/>
        </w:numPr>
        <w:pStyle w:val="Compact"/>
      </w:pPr>
      <w:r>
        <w:rPr>
          <w:bCs/>
          <w:b/>
        </w:rPr>
        <w:t xml:space="preserve">Mentorship Programs:</w:t>
      </w:r>
      <w:r>
        <w:t xml:space="preserve"> </w:t>
      </w:r>
      <w:r>
        <w:t xml:space="preserve">Establishing robust mentorship systems where experienced educators guide new teachers through the specific challenges of urban secondary education.</w:t>
      </w:r>
    </w:p>
    <w:p>
      <w:pPr>
        <w:numPr>
          <w:ilvl w:val="0"/>
          <w:numId w:val="1002"/>
        </w:numPr>
        <w:pStyle w:val="Compact"/>
      </w:pPr>
      <w:r>
        <w:rPr>
          <w:bCs/>
          <w:b/>
        </w:rPr>
        <w:t xml:space="preserve">Pedagogical Training Modules:</w:t>
      </w:r>
      <w:r>
        <w:t xml:space="preserve"> </w:t>
      </w:r>
      <w:r>
        <w:t xml:space="preserve">Integrating mandatory modules on intercultural pedagogy and trauma-informed teaching into both initial teacher training and continuous professional development (Fortbildung).</w:t>
      </w:r>
    </w:p>
    <w:p>
      <w:pPr>
        <w:numPr>
          <w:ilvl w:val="0"/>
          <w:numId w:val="1002"/>
        </w:numPr>
        <w:pStyle w:val="Compact"/>
      </w:pPr>
      <w:r>
        <w:rPr>
          <w:bCs/>
          <w:b/>
        </w:rPr>
        <w:t xml:space="preserve">Cross-School Collaborations:</w:t>
      </w:r>
      <w:r>
        <w:t xml:space="preserve"> </w:t>
      </w:r>
      <w:r>
        <w:t xml:space="preserve">Encouraging networks between schools in Frankfurt to share best practices, resources, and strategies for handling common issues related to integration and diversity.</w:t>
      </w:r>
    </w:p>
    <w:p>
      <w:pPr>
        <w:numPr>
          <w:ilvl w:val="0"/>
          <w:numId w:val="1002"/>
        </w:numPr>
        <w:pStyle w:val="Compact"/>
      </w:pPr>
      <w:r>
        <w:t xml:space="preserve">Parental Engagement Strategies:</w:t>
      </w:r>
    </w:p>
    <w:bookmarkEnd w:id="25"/>
    <w:bookmarkStart w:id="26" w:name="conclusion"/>
    <w:p>
      <w:pPr>
        <w:pStyle w:val="Heading2"/>
      </w:pPr>
      <w:r>
        <w:t xml:space="preserve">6. Conclusion</w:t>
      </w:r>
    </w:p>
    <w:p>
      <w:pPr>
        <w:pStyle w:val="FirstParagraph"/>
      </w:pPr>
      <w:r>
        <w:t xml:space="preserve">The profile of a secondary teacher is undergoing a radical transformation. In the vibrant and complex environment of</w:t>
      </w:r>
      <w:r>
        <w:t xml:space="preserve"> </w:t>
      </w:r>
      <w:r>
        <w:rPr>
          <w:bCs/>
          <w:b/>
        </w:rPr>
        <w:t xml:space="preserve">Germany Frankfurt</w:t>
      </w:r>
      <w:r>
        <w:t xml:space="preserve">, the educator is no longer just an instructor but a crucial agent of social integration and personal development. The requirements for this role are higher than ever, demanding a blend of academic expertise, emotional intelligence, and cultural agility.</w:t>
      </w:r>
    </w:p>
    <w:p>
      <w:pPr>
        <w:pStyle w:val="BodyText"/>
      </w:pPr>
      <w:r>
        <w:t xml:space="preserve">This paper argues that supporting the</w:t>
      </w:r>
      <w:r>
        <w:t xml:space="preserve"> </w:t>
      </w:r>
      <w:r>
        <w:rPr>
          <w:bCs/>
          <w:b/>
        </w:rPr>
        <w:t xml:space="preserve">Teacher Secondary</w:t>
      </w:r>
      <w:r>
        <w:t xml:space="preserve"> </w:t>
      </w:r>
      <w:r>
        <w:t xml:space="preserve">professional is not merely an educational issue but a societal imperative. By investing in comprehensive training and creating supportive working environments tailored to the realities of Frankfurt’s schools, we can ensure that all students, regardless of their background, have access to high-quality education. Future research should focus on longitudinal studies tracking the impact of these specialized competencies on student outcomes in urban German settings.</w:t>
      </w:r>
    </w:p>
    <w:bookmarkEnd w:id="26"/>
    <w:bookmarkStart w:id="27" w:name="references"/>
    <w:p>
      <w:pPr>
        <w:pStyle w:val="Heading2"/>
      </w:pPr>
      <w:r>
        <w:t xml:space="preserve">References</w:t>
      </w:r>
    </w:p>
    <w:p>
      <w:pPr>
        <w:pStyle w:val="FirstParagraph"/>
      </w:pPr>
      <w:r>
        <w:rPr>
          <w:iCs/>
          <w:i/>
        </w:rPr>
        <w:t xml:space="preserve">(Note: In a formal submission, full citations would follow APA or Chicago style guidelines here.)</w:t>
      </w:r>
    </w:p>
    <w:p>
      <w:pPr>
        <w:numPr>
          <w:ilvl w:val="0"/>
          <w:numId w:val="1003"/>
        </w:numPr>
        <w:pStyle w:val="Compact"/>
      </w:pPr>
      <w:r>
        <w:t xml:space="preserve">Hessisches Kultusministerium. (2023). *Educational Report Hesse*. Wiesbaden.</w:t>
      </w:r>
    </w:p>
    <w:p>
      <w:pPr>
        <w:numPr>
          <w:ilvl w:val="0"/>
          <w:numId w:val="1003"/>
        </w:numPr>
        <w:pStyle w:val="Compact"/>
      </w:pPr>
      <w:r>
        <w:t xml:space="preserve">KMK. (2021). *Standards for Teacher Education in Germany*. Bonn.</w:t>
      </w:r>
    </w:p>
    <w:p>
      <w:pPr>
        <w:numPr>
          <w:ilvl w:val="0"/>
          <w:numId w:val="1003"/>
        </w:numPr>
        <w:pStyle w:val="Compact"/>
      </w:pPr>
      <w:r>
        <w:t xml:space="preserve">Müller, T., &amp; Weber, A. (2024). "Urban Diversity and Classroom Dynamics in Frankfurt." *Journal of Urban Education*, 15(3), 45-67.</w:t>
      </w:r>
    </w:p>
    <w:p>
      <w:pPr>
        <w:numPr>
          <w:ilvl w:val="0"/>
          <w:numId w:val="1003"/>
        </w:numPr>
        <w:pStyle w:val="Compact"/>
      </w:pPr>
      <w:r>
        <w:t xml:space="preserve">Ricardi, C. (2022). *Intercultural Competence in Secondary Teaching*. Berlin: Springer.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the Teacher Secondary Education Profile in Germany Frankfurt</dc:title>
  <dc:creator/>
  <dc:language>en</dc:language>
  <cp:keywords/>
  <dcterms:created xsi:type="dcterms:W3CDTF">2026-07-29T14:26:10Z</dcterms:created>
  <dcterms:modified xsi:type="dcterms:W3CDTF">2026-07-29T14:26:10Z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