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Crucible: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Jerusalem</w:t>
      </w:r>
    </w:p>
    <w:bookmarkStart w:id="27" w:name="X75eb480c415a1d961ee2b2e33dec2fdb24623dc"/>
    <w:p>
      <w:pPr>
        <w:pStyle w:val="Heading1"/>
      </w:pPr>
      <w:r>
        <w:t xml:space="preserve">The Pedagogical Crucible: Navigating the Role of the Secondary Teacher in Jerusalem</w:t>
      </w:r>
    </w:p>
    <w:p>
      <w:pPr>
        <w:pStyle w:val="FirstParagraph"/>
      </w:pPr>
      <w:r>
        <w:rPr>
          <w:bCs/>
          <w:b/>
        </w:rPr>
        <w:t xml:space="preserve">A Conference Paper Submitted for the International Symposium on Educational Leadership and Cultural Dynamics</w:t>
      </w:r>
    </w:p>
    <w:p>
      <w:pPr>
        <w:pStyle w:val="BodyText"/>
      </w:pPr>
      <w:r>
        <w:rPr>
          <w:iCs/>
          <w:i/>
        </w:rPr>
        <w:t xml:space="preserve">Draft Manuscript | Date: October 2023</w:t>
      </w:r>
    </w:p>
    <w:bookmarkStart w:id="20" w:name="abstract"/>
    <w:p>
      <w:pPr>
        <w:pStyle w:val="Heading3"/>
      </w:pPr>
      <w:r>
        <w:t xml:space="preserve">Abstract</w:t>
      </w:r>
    </w:p>
    <w:p>
      <w:pPr>
        <w:pStyle w:val="FirstParagraph"/>
      </w:pPr>
      <w:r>
        <w:t xml:space="preserve">This paper explores the complex, multidimensional role of the secondary teacher within the unique socio-political and cultural context of Jerusalem, Israel. Unlike other regions, teaching in Jerusalem requires a delicate balance between standardized national curricula and the nuanced realities of a deeply divided city. We argue that the modern</w:t>
      </w:r>
      <w:r>
        <w:t xml:space="preserve"> </w:t>
      </w:r>
      <w:r>
        <w:rPr>
          <w:bCs/>
          <w:b/>
        </w:rPr>
        <w:t xml:space="preserve">Secondary Teacher</w:t>
      </w:r>
      <w:r>
        <w:t xml:space="preserve"> </w:t>
      </w:r>
      <w:r>
        <w:t xml:space="preserve">in this locale is not merely an educator of academic subjects but acts as a mediator of cultural narratives, a guardian of social cohesion, and an agent of democratic resilience. Through an analysis of pedagogical challenges and opportunities, this document highlights how educators in Jerusalem shape the civic identity of adolescents on the precipice adulthood.</w:t>
      </w:r>
    </w:p>
    <w:bookmarkEnd w:id="20"/>
    <w:bookmarkStart w:id="21" w:name="Xb4d20b6702978da5e9aae0d11e3320408312bf4"/>
    <w:p>
      <w:pPr>
        <w:pStyle w:val="Heading2"/>
      </w:pPr>
      <w:r>
        <w:t xml:space="preserve">I. Introduction: The Unique Contexts of Teaching in Jerusalem</w:t>
      </w:r>
    </w:p>
    <w:p>
      <w:pPr>
        <w:pStyle w:val="FirstParagraph"/>
      </w:pPr>
      <w:r>
        <w:t xml:space="preserve">The city of</w:t>
      </w:r>
      <w:r>
        <w:t xml:space="preserve"> </w:t>
      </w:r>
      <w:r>
        <w:rPr>
          <w:bCs/>
          <w:b/>
        </w:rPr>
        <w:t xml:space="preserve">Israel Jerusalem</w:t>
      </w:r>
      <w:r>
        <w:t xml:space="preserve"> </w:t>
      </w:r>
      <w:r>
        <w:t xml:space="preserve">stands as a global symbol of historical depth, religious significance, and political complexity. For educators operating within its borders, the classroom is never an isolated island but rather a microcosm of the wider societal tensions and aspirations that define this historic metropolis. When we speak of the</w:t>
      </w:r>
      <w:r>
        <w:t xml:space="preserve"> </w:t>
      </w:r>
      <w:r>
        <w:rPr>
          <w:bCs/>
          <w:b/>
        </w:rPr>
        <w:t xml:space="preserve">Teacher Secondary</w:t>
      </w:r>
      <w:r>
        <w:t xml:space="preserve">, we refer to professionals who engage with adolescents aged fourteen to eighteen—a critical developmental stage where identity formation intersects heavily with civic awareness.</w:t>
      </w:r>
    </w:p>
    <w:p>
      <w:pPr>
        <w:pStyle w:val="BodyText"/>
      </w:pPr>
      <w:r>
        <w:t xml:space="preserve">In many parts of the world, secondary education focuses predominantly on subject mastery and university preparation. However, in Jerusalem, the mandate is broader. The teacher must navigate a landscape where history is lived daily through geography, demographics shift due to urban planning decisions, and religious identities influence social interactions. This paper posits that the effectiveness of a</w:t>
      </w:r>
      <w:r>
        <w:t xml:space="preserve"> </w:t>
      </w:r>
      <w:r>
        <w:rPr>
          <w:bCs/>
          <w:b/>
        </w:rPr>
        <w:t xml:space="preserve">Teacher Secondary</w:t>
      </w:r>
      <w:r>
        <w:t xml:space="preserve"> </w:t>
      </w:r>
      <w:r>
        <w:t xml:space="preserve">in this region cannot be measured solely by test scores but by their ability to foster critical thinking, empathy, and democratic dialogue among students from diverse backgrounds.</w:t>
      </w:r>
    </w:p>
    <w:bookmarkEnd w:id="21"/>
    <w:bookmarkStart w:id="22" w:name="Xe040006f0b89cf320e521165c41dd6dad31e25f"/>
    <w:p>
      <w:pPr>
        <w:pStyle w:val="Heading2"/>
      </w:pPr>
      <w:r>
        <w:t xml:space="preserve">II. The Dual Mandate: Academic Rigor and Civic Responsibility</w:t>
      </w:r>
    </w:p>
    <w:p>
      <w:pPr>
        <w:pStyle w:val="FirstParagraph"/>
      </w:pPr>
      <w:r>
        <w:t xml:space="preserve">The curriculum in Israel is largely centralized, requiring teachers to meet specific national standards in subjects such as mathematics, sciences, Hebrew literature, and history. However, the implementation of these subjects in Jerusalem carries distinct implications. For instance, teaching history or civics involves confronting multiple narratives regarding sovereignty and heritage. The</w:t>
      </w:r>
      <w:r>
        <w:t xml:space="preserve"> </w:t>
      </w:r>
      <w:r>
        <w:rPr>
          <w:bCs/>
          <w:b/>
        </w:rPr>
        <w:t xml:space="preserve">Teacher Secondary</w:t>
      </w:r>
      <w:r>
        <w:t xml:space="preserve"> </w:t>
      </w:r>
      <w:r>
        <w:t xml:space="preserve">must therefore possess a high degree of pedagogical content knowledge not just in their subject area, but also in conflict resolution and intercultural communication.</w:t>
      </w:r>
    </w:p>
    <w:p>
      <w:pPr>
        <w:pStyle w:val="BodyText"/>
      </w:pPr>
      <w:r>
        <w:t xml:space="preserve">We observe that successful educators in this context utilize "teachable moments" derived from current events affecting the city. When protests occur, when political decisions are announced regarding neighborhood integrity, or when international attention turns to the region, these are not interruptions to learning but central components of it. The secondary school serves as a safe harbor where students can process these events under guided instruction. This requires a shift in the traditional teacher-student dynamic; the educator becomes a facilitator of debate rather than just a dispenser of facts.</w:t>
      </w:r>
    </w:p>
    <w:bookmarkEnd w:id="22"/>
    <w:bookmarkStart w:id="23" w:name="X33d2d770efd49b54b92e7432cee39dd7f4bb3d3"/>
    <w:p>
      <w:pPr>
        <w:pStyle w:val="Heading2"/>
      </w:pPr>
      <w:r>
        <w:t xml:space="preserve">III. Navigating Social Cohesion in Segregated Spaces</w:t>
      </w:r>
    </w:p>
    <w:p>
      <w:pPr>
        <w:pStyle w:val="FirstParagraph"/>
      </w:pPr>
      <w:r>
        <w:t xml:space="preserve">A defining characteristic of contemporary</w:t>
      </w:r>
      <w:r>
        <w:t xml:space="preserve"> </w:t>
      </w:r>
      <w:r>
        <w:rPr>
          <w:bCs/>
          <w:b/>
        </w:rPr>
        <w:t xml:space="preserve">Israel Jerusalem</w:t>
      </w:r>
      <w:r>
        <w:t xml:space="preserve"> </w:t>
      </w:r>
      <w:r>
        <w:t xml:space="preserve">is its demographic segmentation. Schools are often segregated by sector—secular, religious Zionist, ultra-Orthodox (Haredi), and Arab-Muslim institutions each operate within distinct cultural frameworks. While integration efforts exist, the day-to-day reality for a secondary teacher is teaching within these specific communities.</w:t>
      </w:r>
    </w:p>
    <w:p>
      <w:pPr>
        <w:pStyle w:val="BodyText"/>
      </w:pPr>
      <w:r>
        <w:t xml:space="preserve">In Jewish-Arab mixed schools or integrated classrooms where they do exist, the role of the</w:t>
      </w:r>
      <w:r>
        <w:t xml:space="preserve"> </w:t>
      </w:r>
      <w:r>
        <w:rPr>
          <w:bCs/>
          <w:b/>
        </w:rPr>
        <w:t xml:space="preserve">Teacher Secondary</w:t>
      </w:r>
      <w:r>
        <w:t xml:space="preserve"> </w:t>
      </w:r>
      <w:r>
        <w:t xml:space="preserve">becomes that of a bridge-builder. The educator must design curricula that validate multiple histories and perspectives without inducing cognitive dissonance in young learners. For example, in literature classes, texts may be analyzed through post-colonial lenses alongside traditional nationalistic readings to provide a holistic view of identity.</w:t>
      </w:r>
    </w:p>
    <w:p>
      <w:pPr>
        <w:pStyle w:val="BodyText"/>
      </w:pPr>
      <w:r>
        <w:t xml:space="preserve">Furthermore, the teacher acts as a stabilizing force during periods of heightened tension. Adolescents are highly sensitive to peer pressure and community sentiment. A skilled teacher provides an alternative narrative space where questioning is encouraged, and stereotyping is challenged through structured dialogue protocols. This aspect of teaching is vital for maintaining long-term social stability in the city.</w:t>
      </w:r>
    </w:p>
    <w:bookmarkEnd w:id="23"/>
    <w:bookmarkStart w:id="24" w:name="X5e4ef3377e239c868760802b668d6dd2c6ddc59"/>
    <w:p>
      <w:pPr>
        <w:pStyle w:val="Heading2"/>
      </w:pPr>
      <w:r>
        <w:t xml:space="preserve">IV. Technological Integration and Global Connectivity</w:t>
      </w:r>
    </w:p>
    <w:p>
      <w:pPr>
        <w:pStyle w:val="FirstParagraph"/>
      </w:pPr>
      <w:r>
        <w:t xml:space="preserve">In recent years, the digital landscape has transformed how secondary students engage with information. In</w:t>
      </w:r>
      <w:r>
        <w:t xml:space="preserve"> </w:t>
      </w:r>
      <w:r>
        <w:rPr>
          <w:bCs/>
          <w:b/>
        </w:rPr>
        <w:t xml:space="preserve">Israel Jerusalem</w:t>
      </w:r>
      <w:r>
        <w:t xml:space="preserve">, where technological innovation is a national priority, schools are increasingly equipped with smart tools and digital resources. The modern</w:t>
      </w:r>
      <w:r>
        <w:t xml:space="preserve"> </w:t>
      </w:r>
      <w:r>
        <w:rPr>
          <w:bCs/>
          <w:b/>
        </w:rPr>
        <w:t xml:space="preserve">Teacher Secondary</w:t>
      </w:r>
      <w:r>
        <w:t xml:space="preserve"> </w:t>
      </w:r>
      <w:r>
        <w:t xml:space="preserve">must integrate these technologies to prepare students for a globalized workforce while simultaneously teaching media literacy.</w:t>
      </w:r>
    </w:p>
    <w:p>
      <w:pPr>
        <w:pStyle w:val="BodyText"/>
      </w:pPr>
      <w:r>
        <w:t xml:space="preserve">The challenge lies in distinguishing between credible information and propaganda. Given the polarized nature of news coverage regarding the city and the region, educators play a crucial role in teaching digital discernment. Students must learn to trace sources, understand algorithmic bias, and engage with global perspectives that contrast with local narratives. This technological literacy is increasingly viewed as a core civic duty for secondary education providers.</w:t>
      </w:r>
    </w:p>
    <w:bookmarkEnd w:id="24"/>
    <w:bookmarkStart w:id="25" w:name="X87348987e1917305d6327cb24ab31cc62479858"/>
    <w:p>
      <w:pPr>
        <w:pStyle w:val="Heading2"/>
      </w:pPr>
      <w:r>
        <w:t xml:space="preserve">V. Psychological Resilience and Trauma-Informed Pedagogy</w:t>
      </w:r>
    </w:p>
    <w:p>
      <w:pPr>
        <w:pStyle w:val="FirstParagraph"/>
      </w:pPr>
      <w:r>
        <w:t xml:space="preserve">No discussion of teaching in Jerusalem can overlook the psychological dimension. Adolescents in this region frequently experience exposure to conflict, security incidents, or familial stress related to political instability. Consequently, the role of the</w:t>
      </w:r>
      <w:r>
        <w:t xml:space="preserve"> </w:t>
      </w:r>
      <w:r>
        <w:rPr>
          <w:bCs/>
          <w:b/>
        </w:rPr>
        <w:t xml:space="preserve">Teacher Secondary</w:t>
      </w:r>
      <w:r>
        <w:t xml:space="preserve"> </w:t>
      </w:r>
      <w:r>
        <w:t xml:space="preserve">has expanded to include elements of pastoral care and trauma-informed practice.</w:t>
      </w:r>
    </w:p>
    <w:p>
      <w:pPr>
        <w:pStyle w:val="BodyText"/>
      </w:pPr>
      <w:r>
        <w:t xml:space="preserve">Educators are often required to identify signs of anxiety or distress in their students and refer them to school psychologists. Moreover, classroom management strategies must account for varying levels of emotional readiness. Creating a predictable, safe, and supportive classroom environment is paramount. This involves not only academic support but also emotional regulation techniques that help students manage stress while maintaining high academic standards.</w:t>
      </w:r>
    </w:p>
    <w:bookmarkEnd w:id="25"/>
    <w:bookmarkStart w:id="26" w:name="X6480ff1d9f321c54f7373b9c18d8ab7f736eeac"/>
    <w:p>
      <w:pPr>
        <w:pStyle w:val="Heading2"/>
      </w:pPr>
      <w:r>
        <w:t xml:space="preserve">VI. Conclusion: The Teacher as an Architect of the Future</w:t>
      </w:r>
    </w:p>
    <w:p>
      <w:pPr>
        <w:pStyle w:val="FirstParagraph"/>
      </w:pPr>
      <w:r>
        <w:t xml:space="preserve">In conclusion, the position of a</w:t>
      </w:r>
      <w:r>
        <w:t xml:space="preserve"> </w:t>
      </w:r>
      <w:r>
        <w:rPr>
          <w:bCs/>
          <w:b/>
        </w:rPr>
        <w:t xml:space="preserve">Teacher Secondary</w:t>
      </w:r>
      <w:r>
        <w:t xml:space="preserve"> </w:t>
      </w:r>
      <w:r>
        <w:t xml:space="preserve">in</w:t>
      </w:r>
      <w:r>
        <w:t xml:space="preserve"> </w:t>
      </w:r>
      <w:r>
        <w:rPr>
          <w:bCs/>
          <w:b/>
        </w:rPr>
        <w:t xml:space="preserve">Israel Jerusalem</w:t>
      </w:r>
      <w:r>
        <w:t xml:space="preserve"> </w:t>
      </w:r>
      <w:r>
        <w:t xml:space="preserve">is one of profound responsibility and complexity. It transcends traditional definitions of instruction to encompass mentorship, mediation, and democratic engagement. As we look toward the future, it is imperative that educational policies support these educators with adequate training in intercultural dialogue, psychological first aid, and advanced pedagogical strategies for divided societies.</w:t>
      </w:r>
    </w:p>
    <w:p>
      <w:pPr>
        <w:pStyle w:val="BodyText"/>
      </w:pPr>
      <w:r>
        <w:t xml:space="preserve">The students graduating from secondary schools in Jerusalem today will become the leaders of tomorrow—whether they enter politics, academia, business, or community organizing. The impact of their teachers will be reflected in the quality of their civic engagement. Therefore, investing in the professional development and well-being of these educators is not merely an administrative task but a strategic imperative for peace and stability. By empowering secondary teachers to navigate the nuances of this unique city, we invest in a future where diversity is respected, critical thinking thrives, and democratic values are deeply rooted.</w:t>
      </w:r>
    </w:p>
    <w:p>
      <w:pPr>
        <w:pStyle w:val="BodyText"/>
      </w:pPr>
      <w:r>
        <w:t xml:space="preserve">Further research should focus on comparative studies between Jerusalem’s educational models and other historically contested cities worldwide to exchange best practices in pedagogical resilience. Only through such collaborative inquiry can we refine the methods used by secondary teachers to fulfill their vital role in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Crucible: Navigating the Role of the Secondary Teacher in Jerusalem</dc:title>
  <dc:creator/>
  <dc:language>en</dc:language>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