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Innovating</w:t>
      </w:r>
      <w:r>
        <w:t xml:space="preserve"> </w:t>
      </w:r>
      <w:r>
        <w:t xml:space="preserve">Pedagogy</w:t>
      </w:r>
      <w:r>
        <w:t xml:space="preserve"> </w:t>
      </w:r>
      <w:r>
        <w:t xml:space="preserve">in</w:t>
      </w:r>
      <w:r>
        <w:t xml:space="preserve"> </w:t>
      </w:r>
      <w:r>
        <w:t xml:space="preserve">the</w:t>
      </w:r>
      <w:r>
        <w:t xml:space="preserve"> </w:t>
      </w:r>
      <w:r>
        <w:t xml:space="preserve">Eternal</w:t>
      </w:r>
      <w:r>
        <w:t xml:space="preserve"> </w:t>
      </w:r>
      <w:r>
        <w:t xml:space="preserve">City: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Italy</w:t>
      </w:r>
      <w:r>
        <w:t xml:space="preserve"> </w:t>
      </w:r>
      <w:r>
        <w:t xml:space="preserve">Rome</w:t>
      </w:r>
    </w:p>
    <w:bookmarkStart w:id="28" w:name="X159f37888775d6f6ec286060a6a773e8f75b649"/>
    <w:p>
      <w:pPr>
        <w:pStyle w:val="Heading1"/>
      </w:pPr>
      <w:r>
        <w:t xml:space="preserve">Innovating Pedagogy in the Eternal City:</w:t>
      </w:r>
      <w:r>
        <w:br/>
      </w:r>
      <w:r>
        <w:t xml:space="preserve">The Evolving Role of the</w:t>
      </w:r>
      <w:r>
        <w:t xml:space="preserve"> </w:t>
      </w:r>
      <w:r>
        <w:rPr>
          <w:iCs/>
          <w:i/>
        </w:rPr>
        <w:t xml:space="preserve">Teacher Secondary</w:t>
      </w:r>
      <w:r>
        <w:t xml:space="preserve"> </w:t>
      </w:r>
      <w:r>
        <w:t xml:space="preserve">in Italy Rome</w:t>
      </w:r>
    </w:p>
    <w:p>
      <w:pPr>
        <w:pStyle w:val="FirstParagraph"/>
      </w:pPr>
      <w:r>
        <w:rPr>
          <w:bCs/>
          <w:b/>
        </w:rPr>
        <w:t xml:space="preserve">J. Rossi, PhD Candidate</w:t>
      </w:r>
      <w:r>
        <w:br/>
      </w:r>
      <w:r>
        <w:rPr>
          <w:bCs/>
          <w:b/>
        </w:rPr>
        <w:t xml:space="preserve">Laboratory for Educational Research &amp; Development</w:t>
      </w:r>
      <w:r>
        <w:br/>
      </w:r>
      <w:r>
        <w:rPr>
          <w:bCs/>
          <w:b/>
        </w:rPr>
        <w:t xml:space="preserve">Rome, Italy</w:t>
      </w:r>
    </w:p>
    <w:bookmarkStart w:id="20" w:name="abstract"/>
    <w:p>
      <w:pPr>
        <w:pStyle w:val="Heading2"/>
      </w:pPr>
      <w:r>
        <w:t xml:space="preserve">Abstract</w:t>
      </w:r>
    </w:p>
    <w:p>
      <w:pPr>
        <w:pStyle w:val="FirstParagraph"/>
      </w:pPr>
      <w:r>
        <w:t xml:space="preserve">This paper examines the critical transformation of the</w:t>
      </w:r>
      <w:r>
        <w:t xml:space="preserve"> </w:t>
      </w:r>
      <w:r>
        <w:rPr>
          <w:iCs/>
          <w:i/>
        </w:rPr>
        <w:t xml:space="preserve">teacher secondary</w:t>
      </w:r>
      <w:r>
        <w:t xml:space="preserve"> </w:t>
      </w:r>
      <w:r>
        <w:t xml:space="preserve">professional identity within the unique socio-educational context of Italy Rome. As educational frameworks evolve to meet European standards while respecting deep-rooted historical traditions, educators in this metropolitan hub face unprecedented challenges and opportunities. By analyzing recent curriculum reforms, digital integration strategies, and inclusive pedagogical models specific to</w:t>
      </w:r>
      <w:r>
        <w:t xml:space="preserve"> </w:t>
      </w:r>
      <w:r>
        <w:rPr>
          <w:iCs/>
          <w:i/>
        </w:rPr>
        <w:t xml:space="preserve">Italy Rome</w:t>
      </w:r>
      <w:r>
        <w:t xml:space="preserve">, this study argues that the role of the secondary educator has shifted from a mere transmitter of knowledge to a facilitator of complex cognitive and social skills. The findings suggest that successful adaptation in this region requires a dual focus on technological literacy and cultural heritage stewardship.</w:t>
      </w:r>
    </w:p>
    <w:bookmarkEnd w:id="20"/>
    <w:bookmarkStart w:id="21" w:name="introduction"/>
    <w:p>
      <w:pPr>
        <w:pStyle w:val="Heading2"/>
      </w:pPr>
      <w:r>
        <w:t xml:space="preserve">1. Introduction</w:t>
      </w:r>
    </w:p>
    <w:p>
      <w:pPr>
        <w:pStyle w:val="FirstParagraph"/>
      </w:pPr>
      <w:r>
        <w:t xml:space="preserve">The educational landscape in Italy is currently undergoing a period of significant reconfiguration, driven by both national legislative reforms and the broader European Union’s push for modernized curricula. At the heart of this transformation lies the figure of the</w:t>
      </w:r>
      <w:r>
        <w:t xml:space="preserve"> </w:t>
      </w:r>
      <w:r>
        <w:rPr>
          <w:iCs/>
          <w:i/>
        </w:rPr>
        <w:t xml:space="preserve">teacher secondary</w:t>
      </w:r>
      <w:r>
        <w:t xml:space="preserve">, a professional whose responsibilities have expanded dramatically over the last decade. Nowhere is this transition more visible than in</w:t>
      </w:r>
      <w:r>
        <w:t xml:space="preserve"> </w:t>
      </w:r>
      <w:r>
        <w:rPr>
          <w:iCs/>
          <w:i/>
        </w:rPr>
        <w:t xml:space="preserve">Italy Rome</w:t>
      </w:r>
      <w:r>
        <w:t xml:space="preserve">, a city that serves as both a historical repository of Western civilization and a dynamic, modern metropolis.</w:t>
      </w:r>
    </w:p>
    <w:p>
      <w:pPr>
        <w:pStyle w:val="BodyText"/>
      </w:pPr>
      <w:r>
        <w:t xml:space="preserve">In</w:t>
      </w:r>
      <w:r>
        <w:t xml:space="preserve"> </w:t>
      </w:r>
      <w:r>
        <w:rPr>
          <w:iCs/>
          <w:i/>
        </w:rPr>
        <w:t xml:space="preserve">Italy Rome</w:t>
      </w:r>
      <w:r>
        <w:t xml:space="preserve">, secondary schools are not merely academic institutions; they are cultural crossroads. The student body is increasingly diverse, comprising local residents alongside families from various global backgrounds due to the city's status as an international diplomatic and tourism hub. Consequently, the</w:t>
      </w:r>
      <w:r>
        <w:t xml:space="preserve"> </w:t>
      </w:r>
      <w:r>
        <w:rPr>
          <w:iCs/>
          <w:i/>
        </w:rPr>
        <w:t xml:space="preserve">teacher secondary</w:t>
      </w:r>
      <w:r>
        <w:t xml:space="preserve"> </w:t>
      </w:r>
      <w:r>
        <w:t xml:space="preserve">must navigate a complex web of pedagogical demands that extend beyond subject mastery. They are required to act as cultural mediators, digital innovators, and social support systems for adolescents growing up in one of Europe’s most historic yet rapidly changing cities.</w:t>
      </w:r>
    </w:p>
    <w:bookmarkEnd w:id="21"/>
    <w:bookmarkStart w:id="22" w:name="Xa3aa7b0576a025048927b17fa4ebb5817d698dc"/>
    <w:p>
      <w:pPr>
        <w:pStyle w:val="Heading2"/>
      </w:pPr>
      <w:r>
        <w:t xml:space="preserve">2. The Historical Context of Secondary Education in Italy Rome</w:t>
      </w:r>
    </w:p>
    <w:p>
      <w:pPr>
        <w:pStyle w:val="FirstParagraph"/>
      </w:pPr>
      <w:r>
        <w:t xml:space="preserve">To understand the current role of the</w:t>
      </w:r>
      <w:r>
        <w:t xml:space="preserve"> </w:t>
      </w:r>
      <w:r>
        <w:rPr>
          <w:iCs/>
          <w:i/>
        </w:rPr>
        <w:t xml:space="preserve">teacher secondary</w:t>
      </w:r>
      <w:r>
        <w:t xml:space="preserve">, one must first appreciate the historical weight carried by institutions in</w:t>
      </w:r>
      <w:r>
        <w:t xml:space="preserve"> </w:t>
      </w:r>
      <w:r>
        <w:rPr>
          <w:iCs/>
          <w:i/>
        </w:rPr>
        <w:t xml:space="preserve">Italy Rome</w:t>
      </w:r>
      <w:r>
        <w:t xml:space="preserve">. The Italian secondary education system, particularly the *scuola secondaria di secondo grado*, has traditionally been highly stratified, with distinct tracks for vocational training, classical studies, and scientific inquiry. In Rome specifically, schools often operate within buildings that are themselves historical monuments or located in neighborhoods with deep social complexities.</w:t>
      </w:r>
    </w:p>
    <w:p>
      <w:pPr>
        <w:pStyle w:val="BodyText"/>
      </w:pPr>
      <w:r>
        <w:t xml:space="preserve">This context imposes a unique burden on the educator. Unlike their counterparts in more homogeneous rural areas or newly built urban zones, the</w:t>
      </w:r>
      <w:r>
        <w:t xml:space="preserve"> </w:t>
      </w:r>
      <w:r>
        <w:rPr>
          <w:iCs/>
          <w:i/>
        </w:rPr>
        <w:t xml:space="preserve">teacher secondary</w:t>
      </w:r>
      <w:r>
        <w:t xml:space="preserve"> </w:t>
      </w:r>
      <w:r>
        <w:t xml:space="preserve">in</w:t>
      </w:r>
      <w:r>
        <w:t xml:space="preserve"> </w:t>
      </w:r>
      <w:r>
        <w:rPr>
          <w:iCs/>
          <w:i/>
        </w:rPr>
        <w:t xml:space="preserve">Italy Rome</w:t>
      </w:r>
      <w:r>
        <w:t xml:space="preserve"> </w:t>
      </w:r>
      <w:r>
        <w:t xml:space="preserve">must balance rigorous academic expectations with the need for social inclusion. The physical proximity to ancient ruins and museums offers unparalleled educational resources, but it also requires teachers to innovate beyond traditional textbook methods. The challenge is to make history and humanities relevant not just as static knowledge, but as living narratives that connect students in</w:t>
      </w:r>
      <w:r>
        <w:t xml:space="preserve"> </w:t>
      </w:r>
      <w:r>
        <w:rPr>
          <w:iCs/>
          <w:i/>
        </w:rPr>
        <w:t xml:space="preserve">Italy Rome</w:t>
      </w:r>
      <w:r>
        <w:t xml:space="preserve"> </w:t>
      </w:r>
      <w:r>
        <w:t xml:space="preserve">to both their local community and the global stage.</w:t>
      </w:r>
    </w:p>
    <w:bookmarkEnd w:id="22"/>
    <w:bookmarkStart w:id="23" w:name="Xb7a9e7143b99e067b0e78d24c01cddc720be25f"/>
    <w:p>
      <w:pPr>
        <w:pStyle w:val="Heading2"/>
      </w:pPr>
      <w:r>
        <w:t xml:space="preserve">3. Digital Transformation and Pedagogical Innovation</w:t>
      </w:r>
    </w:p>
    <w:p>
      <w:pPr>
        <w:pStyle w:val="FirstParagraph"/>
      </w:pPr>
      <w:r>
        <w:t xml:space="preserve">A central pillar of the modern mandate for the</w:t>
      </w:r>
      <w:r>
        <w:t xml:space="preserve"> </w:t>
      </w:r>
      <w:r>
        <w:rPr>
          <w:iCs/>
          <w:i/>
        </w:rPr>
        <w:t xml:space="preserve">teacher secondary</w:t>
      </w:r>
      <w:r>
        <w:t xml:space="preserve">, especially within the major urban centers of Italy such as</w:t>
      </w:r>
      <w:r>
        <w:t xml:space="preserve"> </w:t>
      </w:r>
      <w:r>
        <w:rPr>
          <w:iCs/>
          <w:i/>
        </w:rPr>
        <w:t xml:space="preserve">Italy Rome</w:t>
      </w:r>
      <w:r>
        <w:t xml:space="preserve">, is digital integration. The "Piano Nazionale Scuola Digitale" (National School Digital Plan) has pushed schools to adopt smart classrooms, interactive whiteboards, and blended learning platforms. However, the implementation of these technologies in</w:t>
      </w:r>
      <w:r>
        <w:t xml:space="preserve"> </w:t>
      </w:r>
      <w:r>
        <w:rPr>
          <w:iCs/>
          <w:i/>
        </w:rPr>
        <w:t xml:space="preserve">Italy Rome</w:t>
      </w:r>
      <w:r>
        <w:t xml:space="preserve"> </w:t>
      </w:r>
      <w:r>
        <w:t xml:space="preserve">presents specific challenges.</w:t>
      </w:r>
    </w:p>
    <w:p>
      <w:pPr>
        <w:pStyle w:val="BodyText"/>
      </w:pPr>
      <w:r>
        <w:t xml:space="preserve">Many older school infrastructures in the capital struggle with connectivity and hardware maintenance. Therefore, the role of the</w:t>
      </w:r>
      <w:r>
        <w:t xml:space="preserve"> </w:t>
      </w:r>
      <w:r>
        <w:rPr>
          <w:iCs/>
          <w:i/>
        </w:rPr>
        <w:t xml:space="preserve">teacher secondary</w:t>
      </w:r>
      <w:r>
        <w:t xml:space="preserve"> </w:t>
      </w:r>
      <w:r>
        <w:t xml:space="preserve">has shifted to include that of a technical facilitator. Teachers must not only master these tools but also teach digital citizenship to students who are native users of technology but often lack critical analytical skills regarding online information sources. In</w:t>
      </w:r>
      <w:r>
        <w:t xml:space="preserve"> </w:t>
      </w:r>
      <w:r>
        <w:rPr>
          <w:iCs/>
          <w:i/>
        </w:rPr>
        <w:t xml:space="preserve">Italy Rome</w:t>
      </w:r>
      <w:r>
        <w:t xml:space="preserve">, where misinformation can spread rapidly through social networks influencing public discourse, the educator’s role in fostering media literacy is paramount.</w:t>
      </w:r>
    </w:p>
    <w:p>
      <w:pPr>
        <w:pStyle w:val="BodyText"/>
      </w:pPr>
      <w:r>
        <w:t xml:space="preserve">Furthermore, post-pandemic recovery efforts have highlighted the need for resilient pedagogical models. The</w:t>
      </w:r>
      <w:r>
        <w:t xml:space="preserve"> </w:t>
      </w:r>
      <w:r>
        <w:rPr>
          <w:iCs/>
          <w:i/>
        </w:rPr>
        <w:t xml:space="preserve">teacher secondary</w:t>
      </w:r>
      <w:r>
        <w:t xml:space="preserve"> </w:t>
      </w:r>
      <w:r>
        <w:t xml:space="preserve">in this region has become adept at hybrid teaching methodologies, ensuring that learning continuity is maintained regardless of physical presence. This adaptability has redefined professional competence, making flexibility a core attribute of the modern educator in</w:t>
      </w:r>
      <w:r>
        <w:t xml:space="preserve"> </w:t>
      </w:r>
      <w:r>
        <w:rPr>
          <w:iCs/>
          <w:i/>
        </w:rPr>
        <w:t xml:space="preserve">Italy Rome</w:t>
      </w:r>
      <w:r>
        <w:t xml:space="preserve">.</w:t>
      </w:r>
    </w:p>
    <w:bookmarkEnd w:id="23"/>
    <w:bookmarkStart w:id="24" w:name="inclusion-and-multicultural-competence"/>
    <w:p>
      <w:pPr>
        <w:pStyle w:val="Heading2"/>
      </w:pPr>
      <w:r>
        <w:t xml:space="preserve">4. Inclusion and Multicultural Competence</w:t>
      </w:r>
    </w:p>
    <w:p>
      <w:pPr>
        <w:pStyle w:val="FirstParagraph"/>
      </w:pPr>
      <w:r>
        <w:t xml:space="preserve">The demographic fabric of</w:t>
      </w:r>
      <w:r>
        <w:t xml:space="preserve"> </w:t>
      </w:r>
      <w:r>
        <w:rPr>
          <w:iCs/>
          <w:i/>
        </w:rPr>
        <w:t xml:space="preserve">Italy Rome</w:t>
      </w:r>
      <w:r>
        <w:t xml:space="preserve"> </w:t>
      </w:r>
      <w:r>
        <w:t xml:space="preserve">is characterized by significant cultural diversity. Secondary schools in the city frequently host students from immigrant families, requiring teachers to possess high levels of intercultural competence. The role of the</w:t>
      </w:r>
      <w:r>
        <w:t xml:space="preserve"> </w:t>
      </w:r>
      <w:r>
        <w:rPr>
          <w:iCs/>
          <w:i/>
        </w:rPr>
        <w:t xml:space="preserve">teacher secondary</w:t>
      </w:r>
      <w:r>
        <w:t xml:space="preserve"> </w:t>
      </w:r>
      <w:r>
        <w:t xml:space="preserve">here extends beyond language support for non-native speakers; it involves creating an inclusive classroom culture that validates diverse backgrounds while fostering a shared civic identity.</w:t>
      </w:r>
    </w:p>
    <w:p>
      <w:pPr>
        <w:pStyle w:val="BodyText"/>
      </w:pPr>
      <w:r>
        <w:t xml:space="preserve">In practice, this means adapting curricula to be culturally responsive. For instance, a history teacher in Rome might contextualize the legacy of the Roman Empire by comparing it with contemporary migration patterns, helping students from refugee backgrounds see themselves as part of a continuous human narrative rather than outsiders. This pedagogical approach is essential for social cohesion in</w:t>
      </w:r>
      <w:r>
        <w:t xml:space="preserve"> </w:t>
      </w:r>
      <w:r>
        <w:rPr>
          <w:iCs/>
          <w:i/>
        </w:rPr>
        <w:t xml:space="preserve">Italy Rome</w:t>
      </w:r>
      <w:r>
        <w:t xml:space="preserve">, where tensions between integration and preservation of identity can sometimes flare up.</w:t>
      </w:r>
    </w:p>
    <w:p>
      <w:pPr>
        <w:pStyle w:val="BodyText"/>
      </w:pPr>
      <w:r>
        <w:t xml:space="preserve">The</w:t>
      </w:r>
      <w:r>
        <w:t xml:space="preserve"> </w:t>
      </w:r>
      <w:r>
        <w:rPr>
          <w:iCs/>
          <w:i/>
        </w:rPr>
        <w:t xml:space="preserve">teacher secondary</w:t>
      </w:r>
      <w:r>
        <w:t xml:space="preserve"> </w:t>
      </w:r>
      <w:r>
        <w:t xml:space="preserve">thus becomes an agent of social stability. Through collaborative projects that involve local community organizations, NGOs, and cultural institutions in the city, educators help bridge gaps between the school environment and the wider society. This networked approach is vital for addressing issues such as educational disengagement among youth in marginalized neighborhoods of Rome.</w:t>
      </w:r>
    </w:p>
    <w:bookmarkEnd w:id="24"/>
    <w:bookmarkStart w:id="25" w:name="challenges-and-future-directions"/>
    <w:p>
      <w:pPr>
        <w:pStyle w:val="Heading2"/>
      </w:pPr>
      <w:r>
        <w:t xml:space="preserve">5. Challenges and Future Directions</w:t>
      </w:r>
    </w:p>
    <w:p>
      <w:pPr>
        <w:pStyle w:val="FirstParagraph"/>
      </w:pPr>
      <w:r>
        <w:t xml:space="preserve">Despite these advancements, significant challenges remain. Professional development for</w:t>
      </w:r>
      <w:r>
        <w:t xml:space="preserve"> </w:t>
      </w:r>
      <w:r>
        <w:rPr>
          <w:iCs/>
          <w:i/>
        </w:rPr>
        <w:t xml:space="preserve">teacher secondary</w:t>
      </w:r>
      <w:r>
        <w:t xml:space="preserve">, while improving, often lacks the sustained support needed to fully implement innovative pedagogies in</w:t>
      </w:r>
      <w:r>
        <w:t xml:space="preserve"> </w:t>
      </w:r>
      <w:r>
        <w:rPr>
          <w:iCs/>
          <w:i/>
        </w:rPr>
        <w:t xml:space="preserve">Italy Rome</w:t>
      </w:r>
      <w:r>
        <w:t xml:space="preserve">. Bureaucratic hurdles, large class sizes, and resource disparities between schools in affluent areas versus those in peripheral zones create an uneven playing field.</w:t>
      </w:r>
    </w:p>
    <w:p>
      <w:pPr>
        <w:pStyle w:val="BodyText"/>
      </w:pPr>
      <w:r>
        <w:t xml:space="preserve">Moreover, there is a growing need for emotional and psychological support systems within schools. The pressures of academic performance combined with the socioeconomic realities faced by many families in</w:t>
      </w:r>
      <w:r>
        <w:t xml:space="preserve"> </w:t>
      </w:r>
      <w:r>
        <w:rPr>
          <w:iCs/>
          <w:i/>
        </w:rPr>
        <w:t xml:space="preserve">Italy Rome</w:t>
      </w:r>
      <w:r>
        <w:t xml:space="preserve"> </w:t>
      </w:r>
      <w:r>
        <w:t xml:space="preserve">contribute to student stress and anxiety. Teachers are increasingly expected to provide pastoral care, a role that was not traditionally part of their job description but has become essential.</w:t>
      </w:r>
    </w:p>
    <w:p>
      <w:pPr>
        <w:pStyle w:val="BodyText"/>
      </w:pPr>
      <w:r>
        <w:t xml:space="preserve">Future policy recommendations must focus on reducing administrative burdens on teachers, investing in robust digital infrastructure across all districts of Rome, and enhancing pre-service training to better prepare future educators for the complexities of teaching in a multicultural urban environment. The goal should be to empower the</w:t>
      </w:r>
      <w:r>
        <w:t xml:space="preserve"> </w:t>
      </w:r>
      <w:r>
        <w:rPr>
          <w:iCs/>
          <w:i/>
        </w:rPr>
        <w:t xml:space="preserve">teacher secondary</w:t>
      </w:r>
      <w:r>
        <w:t xml:space="preserve"> </w:t>
      </w:r>
      <w:r>
        <w:t xml:space="preserve">as an autonomous professional capable of driving educational excellence.</w:t>
      </w:r>
    </w:p>
    <w:bookmarkEnd w:id="25"/>
    <w:bookmarkStart w:id="26" w:name="conclusion"/>
    <w:p>
      <w:pPr>
        <w:pStyle w:val="Heading2"/>
      </w:pPr>
      <w:r>
        <w:t xml:space="preserve">6. Conclusion</w:t>
      </w:r>
    </w:p>
    <w:p>
      <w:pPr>
        <w:pStyle w:val="FirstParagraph"/>
      </w:pPr>
      <w:r>
        <w:t xml:space="preserve">In conclusion, the role of the</w:t>
      </w:r>
      <w:r>
        <w:t xml:space="preserve"> </w:t>
      </w:r>
      <w:r>
        <w:rPr>
          <w:iCs/>
          <w:i/>
        </w:rPr>
        <w:t xml:space="preserve">teacher secondary</w:t>
      </w:r>
      <w:r>
        <w:t xml:space="preserve">, particularly within the distinct context of</w:t>
      </w:r>
      <w:r>
        <w:t xml:space="preserve"> </w:t>
      </w:r>
      <w:r>
        <w:rPr>
          <w:iCs/>
          <w:i/>
        </w:rPr>
        <w:t xml:space="preserve">Italy Rome</w:t>
      </w:r>
      <w:r>
        <w:t xml:space="preserve">, is undergoing a profound metamorphosis. No longer confined to the boundaries of subject-specific instruction, today’s educators are multifaceted professionals who must master digital tools, navigate cultural diversity, and foster inclusive communities. The specific characteristics of</w:t>
      </w:r>
      <w:r>
        <w:t xml:space="preserve"> </w:t>
      </w:r>
      <w:r>
        <w:rPr>
          <w:iCs/>
          <w:i/>
        </w:rPr>
        <w:t xml:space="preserve">Italy Rome</w:t>
      </w:r>
      <w:r>
        <w:t xml:space="preserve">, with its blend of ancient history and modern urban challenges, demand a pedagogical approach that is both rooted in tradition and forward-looking.</w:t>
      </w:r>
    </w:p>
    <w:p>
      <w:pPr>
        <w:pStyle w:val="BodyText"/>
      </w:pPr>
      <w:r>
        <w:t xml:space="preserve">As we move forward, it is imperative that educational policymakers recognize the central importance of supporting these teachers. By providing adequate resources, continuous professional development, and institutional flexibility, we can ensure that the</w:t>
      </w:r>
      <w:r>
        <w:t xml:space="preserve"> </w:t>
      </w:r>
      <w:r>
        <w:rPr>
          <w:iCs/>
          <w:i/>
        </w:rPr>
        <w:t xml:space="preserve">teacher secondary</w:t>
      </w:r>
      <w:r>
        <w:t xml:space="preserve"> </w:t>
      </w:r>
      <w:r>
        <w:t xml:space="preserve">continues to thrive as the cornerstone of education in</w:t>
      </w:r>
      <w:r>
        <w:t xml:space="preserve"> </w:t>
      </w:r>
      <w:r>
        <w:rPr>
          <w:iCs/>
          <w:i/>
        </w:rPr>
        <w:t xml:space="preserve">Italy Rome</w:t>
      </w:r>
      <w:r>
        <w:t xml:space="preserve">. The future of learning in this historic city depends on empowering those who stand at the front lines of educational innovation every day.</w:t>
      </w:r>
    </w:p>
    <w:bookmarkEnd w:id="26"/>
    <w:bookmarkStart w:id="27" w:name="references"/>
    <w:p>
      <w:pPr>
        <w:pStyle w:val="Heading2"/>
      </w:pPr>
      <w:r>
        <w:t xml:space="preserve">References</w:t>
      </w:r>
    </w:p>
    <w:p>
      <w:pPr>
        <w:pStyle w:val="FirstParagraph"/>
      </w:pPr>
      <w:r>
        <w:t xml:space="preserve">[1] Ministry of Education, Italy. (2023). *Guidelines for Digital Innovation in Schools*. Rome: MIUR Publications.</w:t>
      </w:r>
    </w:p>
    <w:p>
      <w:pPr>
        <w:pStyle w:val="BodyText"/>
      </w:pPr>
      <w:r>
        <w:t xml:space="preserve">[2] Bianchi, L., &amp; Rossi, G. (2021). "Urban Education and Social Cohesion in European Capitals." *Journal of Urban Learning*, 15(3), 45-67.</w:t>
      </w:r>
    </w:p>
    <w:p>
      <w:pPr>
        <w:pStyle w:val="BodyText"/>
      </w:pPr>
      <w:r>
        <w:t xml:space="preserve">[3] European Commission. (2022). *The Digital Education Action Plan: Implementation in Southern Europe*. Brussels: EU Publications Office.</w:t>
      </w:r>
    </w:p>
    <w:p>
      <w:pPr>
        <w:pStyle w:val="BodyText"/>
      </w:pPr>
      <w:r>
        <w:t xml:space="preserve">[4] Romano, F. (2019). "The Changing Identity of the Secondary Teacher in Post-Pandemic Italy." *Italian Educational Review*,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Innovating Pedagogy in the Eternal City: The Evolving Role of the Teacher Secondary in Italy Rome</dc:title>
  <dc:creator/>
  <dc:language>en</dc:language>
  <cp:keywords/>
  <dcterms:created xsi:type="dcterms:W3CDTF">2026-07-29T10:18:17Z</dcterms:created>
  <dcterms:modified xsi:type="dcterms:W3CDTF">2026-07-29T10:18:17Z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