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Reimagining</w:t>
      </w:r>
      <w:r>
        <w:t xml:space="preserve"> </w:t>
      </w:r>
      <w:r>
        <w:t xml:space="preserve">Secondary</w:t>
      </w:r>
      <w:r>
        <w:t xml:space="preserve"> </w:t>
      </w:r>
      <w:r>
        <w:t xml:space="preserve">Education</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the</w:t>
      </w:r>
      <w:r>
        <w:t xml:space="preserve"> </w:t>
      </w:r>
      <w:r>
        <w:t xml:space="preserve">Modern</w:t>
      </w:r>
      <w:r>
        <w:t xml:space="preserve"> </w:t>
      </w:r>
      <w:r>
        <w:t xml:space="preserve">Teacher</w:t>
      </w:r>
    </w:p>
    <w:bookmarkStart w:id="34" w:name="Xd5dbb850c71276b75785263fb66fff06b2a8cc4"/>
    <w:p>
      <w:pPr>
        <w:pStyle w:val="Heading1"/>
      </w:pPr>
      <w:r>
        <w:t xml:space="preserve">Reimagining Secondary Education in Myanmar Yangon</w:t>
      </w:r>
      <w:r>
        <w:br/>
      </w:r>
      <w:r>
        <w:t xml:space="preserve">The Role, Challenges, and Future of the Secondary Teacher</w:t>
      </w:r>
    </w:p>
    <w:p>
      <w:pPr>
        <w:pStyle w:val="FirstParagraph"/>
      </w:pPr>
      <w:r>
        <w:rPr>
          <w:bCs/>
          <w:b/>
        </w:rPr>
        <w:t xml:space="preserve">[Author Name Placeholder]</w:t>
      </w:r>
      <w:r>
        <w:br/>
      </w:r>
      <w:r>
        <w:t xml:space="preserve">Department of Educational Studies</w:t>
      </w:r>
      <w:r>
        <w:br/>
      </w:r>
      <w:r>
        <w:t xml:space="preserve">Institute for Sustainable Development Research</w:t>
      </w:r>
      <w:r>
        <w:br/>
      </w:r>
      <w:r>
        <w:t xml:space="preserve">Yangon, Myanmar</w:t>
      </w:r>
    </w:p>
    <w:bookmarkStart w:id="20" w:name="abstract"/>
    <w:p>
      <w:pPr>
        <w:pStyle w:val="Heading3"/>
      </w:pPr>
      <w:r>
        <w:rPr>
          <w:bCs/>
          <w:b/>
        </w:rPr>
        <w:t xml:space="preserve">Abstract</w:t>
      </w:r>
    </w:p>
    <w:p>
      <w:pPr>
        <w:pStyle w:val="FirstParagraph"/>
      </w:pPr>
      <w:r>
        <w:t xml:space="preserve">This conference paper examines the critical role of secondary teachers in the evolving educational landscape of Myanmar Yangon. As one of the largest urban centers in Southeast Asia, Yangon presents a unique microcosm of rapid modernization, cultural preservation, and systemic challenge. This study analyzes the professional realities faced by secondary educators within this specific context, exploring issues ranging from infrastructure deficits and curriculum adaptation to socio-political pressures on pedagogical freedom. By highlighting the resilience and adaptability of teachers in Yangon’s high schools and middle schools, this paper argues that supporting secondary teacher development is not merely an administrative task but a foundational imperative for national stability and economic growth. The findings suggest a need for targeted professional development programs that integrate digital literacy with contextualized pedagogy, ensuring that teachers in Myanmar Yangon are equipped to navigate the complexities of 21st-century education.</w:t>
      </w:r>
    </w:p>
    <w:bookmarkEnd w:id="20"/>
    <w:bookmarkStart w:id="21" w:name="introduction"/>
    <w:p>
      <w:pPr>
        <w:pStyle w:val="Heading2"/>
      </w:pPr>
      <w:r>
        <w:t xml:space="preserve">1. Introduction</w:t>
      </w:r>
    </w:p>
    <w:p>
      <w:pPr>
        <w:pStyle w:val="FirstParagraph"/>
      </w:pPr>
      <w:r>
        <w:t xml:space="preserve">Educational reform is often discussed in broad national terms, yet it is enacted in the classroom by individual educators. In Myanmar, a country at a significant historical crossroads, the secondary school stage serves as a pivotal bridge between foundational learning and higher education or vocational entry into the workforce. Nowhere are these dynamics more visible than in</w:t>
      </w:r>
      <w:r>
        <w:t xml:space="preserve"> </w:t>
      </w:r>
      <w:r>
        <w:rPr>
          <w:bCs/>
          <w:b/>
        </w:rPr>
        <w:t xml:space="preserve">Myanmar Yangon</w:t>
      </w:r>
      <w:r>
        <w:t xml:space="preserve">, the former capital and current economic hub of the nation.</w:t>
      </w:r>
    </w:p>
    <w:p>
      <w:pPr>
        <w:pStyle w:val="BodyText"/>
      </w:pPr>
      <w:r>
        <w:rPr>
          <w:bCs/>
          <w:b/>
        </w:rPr>
        <w:t xml:space="preserve">Teacher Secondary</w:t>
      </w:r>
      <w:r>
        <w:t xml:space="preserve"> </w:t>
      </w:r>
      <w:r>
        <w:t xml:space="preserve">education—the body of educators working at the middle and high school levels—represents one of the most influential yet under-resourced sectors within Myanmar’s Ministry of Education framework. These teachers are not only transmitters of knowledge but also social architects who guide adolescents through a period of significant cognitive and social development. In</w:t>
      </w:r>
      <w:r>
        <w:t xml:space="preserve"> </w:t>
      </w:r>
      <w:r>
        <w:rPr>
          <w:bCs/>
          <w:b/>
        </w:rPr>
        <w:t xml:space="preserve">Myanmar Yangon</w:t>
      </w:r>
      <w:r>
        <w:t xml:space="preserve">, where the density of population and the pressure for academic success are exceptionally high, secondary teachers face a convergence of traditional expectations and modern demands.</w:t>
      </w:r>
    </w:p>
    <w:p>
      <w:pPr>
        <w:pStyle w:val="BodyText"/>
      </w:pPr>
      <w:r>
        <w:t xml:space="preserve">This paper aims to explore three core dimensions: first, the structural challenges facing schools in Yangon; second, the pedagogical shifts required by globalization and digitalization; and third, the psychological burden borne by educators amidst socio-political uncertainty. By focusing on</w:t>
      </w:r>
      <w:r>
        <w:t xml:space="preserve"> </w:t>
      </w:r>
      <w:r>
        <w:rPr>
          <w:bCs/>
          <w:b/>
        </w:rPr>
        <w:t xml:space="preserve">Myanmar Yangon</w:t>
      </w:r>
      <w:r>
        <w:t xml:space="preserve">, this study provides a localized case study that can inform broader policy decisions for secondary education across Southeast Asia.</w:t>
      </w:r>
    </w:p>
    <w:bookmarkEnd w:id="21"/>
    <w:bookmarkStart w:id="24" w:name="X701847b36da242db037dd6e8a35a1e29a6f5658"/>
    <w:p>
      <w:pPr>
        <w:pStyle w:val="Heading2"/>
      </w:pPr>
      <w:r>
        <w:t xml:space="preserve">2. The Context of Secondary Education in Myanmar Yangon</w:t>
      </w:r>
    </w:p>
    <w:p>
      <w:pPr>
        <w:pStyle w:val="FirstParagraph"/>
      </w:pPr>
      <w:r>
        <w:rPr>
          <w:bCs/>
          <w:b/>
        </w:rPr>
        <w:t xml:space="preserve">Myanmar Yangon</w:t>
      </w:r>
      <w:r>
        <w:t xml:space="preserve"> </w:t>
      </w:r>
      <w:r>
        <w:t xml:space="preserve">is distinct from other regions in the country due to its concentration of resources, albeit unevenly distributed. The city hosts a mix of public government schools, private institutions, and international curricula. For the vast majority of students in public secondary schools, however, education remains largely rote-based and examination-oriented.</w:t>
      </w:r>
    </w:p>
    <w:bookmarkStart w:id="22" w:name="infrastructure-and-resource-constraints"/>
    <w:p>
      <w:pPr>
        <w:pStyle w:val="Heading3"/>
      </w:pPr>
      <w:r>
        <w:t xml:space="preserve">2.1 Infrastructure and Resource Constraints</w:t>
      </w:r>
    </w:p>
    <w:p>
      <w:pPr>
        <w:pStyle w:val="FirstParagraph"/>
      </w:pPr>
      <w:r>
        <w:t xml:space="preserve">A primary concern for secondary teachers in Yangon is the physical environment. Many older school buildings suffer from poor maintenance, overcrowding, and lack of basic facilities such as reliable electricity or clean water. These infrastructural deficits directly impact teaching efficacy. Teachers often spend valuable instructional time managing logistical issues rather than facilitating learning.</w:t>
      </w:r>
    </w:p>
    <w:bookmarkEnd w:id="22"/>
    <w:bookmarkStart w:id="23" w:name="the-digital-divide"/>
    <w:p>
      <w:pPr>
        <w:pStyle w:val="Heading3"/>
      </w:pPr>
      <w:r>
        <w:t xml:space="preserve">2.2 The Digital Divide</w:t>
      </w:r>
    </w:p>
    <w:p>
      <w:pPr>
        <w:pStyle w:val="FirstParagraph"/>
      </w:pPr>
      <w:r>
        <w:t xml:space="preserve">The recent acceleration of digital adoption in education has highlighted a stark divide between private and public sectors in Yangon. While private schools have rapidly integrated tablets, online learning platforms, and smart boards, many public secondary schools struggle with intermittent internet connectivity. For the</w:t>
      </w:r>
      <w:r>
        <w:t xml:space="preserve"> </w:t>
      </w:r>
      <w:r>
        <w:rPr>
          <w:bCs/>
          <w:b/>
        </w:rPr>
        <w:t xml:space="preserve">Teacher Secondary</w:t>
      </w:r>
      <w:r>
        <w:t xml:space="preserve"> </w:t>
      </w:r>
      <w:r>
        <w:t xml:space="preserve">workforce in the public sector, this creates a dual burden: they must adhere to national curriculum standards while simultaneously attempting to bridge the technological gap for their students.</w:t>
      </w:r>
    </w:p>
    <w:bookmarkEnd w:id="23"/>
    <w:bookmarkEnd w:id="24"/>
    <w:bookmarkStart w:id="27" w:name="the-evolving-role-of-the-teacher"/>
    <w:p>
      <w:pPr>
        <w:pStyle w:val="Heading2"/>
      </w:pPr>
      <w:r>
        <w:t xml:space="preserve">3. The Evolving Role of the Teacher</w:t>
      </w:r>
    </w:p>
    <w:p>
      <w:pPr>
        <w:pStyle w:val="FirstParagraph"/>
      </w:pPr>
      <w:r>
        <w:t xml:space="preserve">The concept of teaching is undergoing a paradigm shift globally, moving from "sage on the stage" to "guide on the side." However, implementing this shift in</w:t>
      </w:r>
      <w:r>
        <w:t xml:space="preserve"> </w:t>
      </w:r>
      <w:r>
        <w:rPr>
          <w:bCs/>
          <w:b/>
        </w:rPr>
        <w:t xml:space="preserve">Myanmar Yangon</w:t>
      </w:r>
      <w:r>
        <w:t xml:space="preserve"> </w:t>
      </w:r>
      <w:r>
        <w:t xml:space="preserve">requires navigating deep-seated cultural norms regarding hierarchy and respect. Traditional teacher-student relationships in Myanmar are characterized by high deference to authority. Changing classroom dynamics to encourage critical thinking, debate, and student-led inquiry can be challenging for both educators and parents.</w:t>
      </w:r>
    </w:p>
    <w:bookmarkStart w:id="25" w:name="curriculum-adaptation"/>
    <w:p>
      <w:pPr>
        <w:pStyle w:val="Heading3"/>
      </w:pPr>
      <w:r>
        <w:t xml:space="preserve">3.1 Curriculum Adaptation</w:t>
      </w:r>
    </w:p>
    <w:p>
      <w:pPr>
        <w:pStyle w:val="FirstParagraph"/>
      </w:pPr>
      <w:r>
        <w:t xml:space="preserve">The Ministry of Education has made efforts to update the national curriculum to include more competency-based learning outcomes. For secondary teachers in Yangon, this means a departure from purely memorization-based assessment. Teachers are now expected to foster skills such as problem-solving and creativity. However, without adequate training resources, many educators feel unprepared for these changes. The pressure of the Matriculation Examination (Grade 10-12) remains the dominant driver of classroom behavior, often stifling innovative pedagogical practices.</w:t>
      </w:r>
    </w:p>
    <w:bookmarkEnd w:id="25"/>
    <w:bookmarkStart w:id="26" w:name="socio-political-pressures"/>
    <w:p>
      <w:pPr>
        <w:pStyle w:val="Heading3"/>
      </w:pPr>
      <w:r>
        <w:t xml:space="preserve">3.2 Socio-Political Pressures</w:t>
      </w:r>
    </w:p>
    <w:p>
      <w:pPr>
        <w:pStyle w:val="FirstParagraph"/>
      </w:pPr>
      <w:r>
        <w:t xml:space="preserve">It is impossible to discuss education in Myanmar today without acknowledging the socio-political context. In recent years, political instability has disrupted academic calendars and created an atmosphere of anxiety among students and educators alike. Teachers in Yangon have often found themselves navigating complex moral and professional dilemmas, balancing their duty to educate with personal safety concerns. This stress impacts mental health and job satisfaction, leading to high burnout rates among secondary teachers.</w:t>
      </w:r>
    </w:p>
    <w:bookmarkEnd w:id="26"/>
    <w:bookmarkEnd w:id="27"/>
    <w:bookmarkStart w:id="31" w:name="Xf2d77ec2cb23a74392537804820486a34bc9c19"/>
    <w:p>
      <w:pPr>
        <w:pStyle w:val="Heading2"/>
      </w:pPr>
      <w:r>
        <w:t xml:space="preserve">4. Strategies for Empowering Secondary Teachers</w:t>
      </w:r>
    </w:p>
    <w:p>
      <w:pPr>
        <w:pStyle w:val="FirstParagraph"/>
      </w:pPr>
      <w:r>
        <w:t xml:space="preserve">To ensure the sustainability of quality education in</w:t>
      </w:r>
      <w:r>
        <w:t xml:space="preserve"> </w:t>
      </w:r>
      <w:r>
        <w:rPr>
          <w:bCs/>
          <w:b/>
        </w:rPr>
        <w:t xml:space="preserve">Myanmar Yangon</w:t>
      </w:r>
      <w:r>
        <w:t xml:space="preserve">, strategic interventions are required. These recommendations focus on supporting the secondary teacher as a professional.</w:t>
      </w:r>
    </w:p>
    <w:bookmarkStart w:id="28" w:name="targeted-professional-development"/>
    <w:p>
      <w:pPr>
        <w:pStyle w:val="Heading3"/>
      </w:pPr>
      <w:r>
        <w:t xml:space="preserve">4.1 Targeted Professional Development</w:t>
      </w:r>
    </w:p>
    <w:p>
      <w:pPr>
        <w:pStyle w:val="FirstParagraph"/>
      </w:pPr>
      <w:r>
        <w:t xml:space="preserve">In-service training programs must move beyond theoretical workshops to include hands-on, classroom-based mentoring. Teachers need practical strategies for differentiated instruction and classroom management in large-class settings typical of Yangon public schools. Furthermore, training should address trauma-informed care, helping teachers support students who may be experiencing distress due to external political or economic pressures.</w:t>
      </w:r>
    </w:p>
    <w:bookmarkEnd w:id="28"/>
    <w:bookmarkStart w:id="29" w:name="leveraging-community-and-peer-networks"/>
    <w:p>
      <w:pPr>
        <w:pStyle w:val="Heading3"/>
      </w:pPr>
      <w:r>
        <w:t xml:space="preserve">4.2 Leveraging Community and Peer Networks</w:t>
      </w:r>
    </w:p>
    <w:p>
      <w:pPr>
        <w:pStyle w:val="FirstParagraph"/>
      </w:pPr>
      <w:r>
        <w:t xml:space="preserve">In the absence of strong centralized support systems, building robust peer networks is vital. School clusters in Yangon should be encouraged to form professional learning communities (PLCs) where secondary teachers can share resources, lesson plans, and best practices. Digital platforms can facilitate this exchange even when physical meetings are difficult.</w:t>
      </w:r>
    </w:p>
    <w:bookmarkEnd w:id="29"/>
    <w:bookmarkStart w:id="30" w:name="policy-advocacy-for-teacher-welfare"/>
    <w:p>
      <w:pPr>
        <w:pStyle w:val="Heading3"/>
      </w:pPr>
      <w:r>
        <w:t xml:space="preserve">4.3 Policy Advocacy for Teacher Welfare</w:t>
      </w:r>
    </w:p>
    <w:p>
      <w:pPr>
        <w:pStyle w:val="FirstParagraph"/>
      </w:pPr>
      <w:r>
        <w:t xml:space="preserve">Policymakers must recognize the specific challenges of urban secondary education in Yangon. This includes addressing salary structures to reflect inflation, improving working conditions, and providing clear career progression pathways. Recognizing the extra burdens placed on teachers during times of crisis is essential for retaining talented professionals in the public sector.</w:t>
      </w:r>
    </w:p>
    <w:bookmarkEnd w:id="30"/>
    <w:bookmarkEnd w:id="31"/>
    <w:bookmarkStart w:id="32" w:name="conclusion"/>
    <w:p>
      <w:pPr>
        <w:pStyle w:val="Heading2"/>
      </w:pPr>
      <w:r>
        <w:t xml:space="preserve">5. Conclusion</w:t>
      </w:r>
    </w:p>
    <w:p>
      <w:pPr>
        <w:pStyle w:val="FirstParagraph"/>
      </w:pPr>
      <w:r>
        <w:t xml:space="preserve">The future of Myanmar rests significantly on its youth, and the quality of that future is determined by the classrooms they inhabit today. In</w:t>
      </w:r>
      <w:r>
        <w:t xml:space="preserve"> </w:t>
      </w:r>
      <w:r>
        <w:rPr>
          <w:bCs/>
          <w:b/>
        </w:rPr>
        <w:t xml:space="preserve">Myanmar Yangon</w:t>
      </w:r>
      <w:r>
        <w:t xml:space="preserve">, secondary teachers are standing at the forefront of this educational journey. They are resilient professionals working under significant constraints, yet they remain committed to their students’ potential.</w:t>
      </w:r>
    </w:p>
    <w:p>
      <w:pPr>
        <w:pStyle w:val="BodyText"/>
      </w:pPr>
      <w:r>
        <w:t xml:space="preserve">This conference paper has highlighted that supporting the</w:t>
      </w:r>
      <w:r>
        <w:t xml:space="preserve"> </w:t>
      </w:r>
      <w:r>
        <w:rPr>
          <w:bCs/>
          <w:b/>
        </w:rPr>
        <w:t xml:space="preserve">Teacher Secondary</w:t>
      </w:r>
      <w:r>
        <w:t xml:space="preserve"> </w:t>
      </w:r>
      <w:r>
        <w:t xml:space="preserve">workforce is not optional but urgent. By addressing infrastructural deficits, updating pedagogical training, and providing psychosocial support, stakeholders can empower these educators to fulfill their critical role. The reforms proposed here are tailored to the specific realities of Yangon’s educational ecosystem.</w:t>
      </w:r>
    </w:p>
    <w:p>
      <w:pPr>
        <w:pStyle w:val="BodyText"/>
      </w:pPr>
      <w:r>
        <w:t xml:space="preserve">As we look forward, it is imperative that international partners, local NGOs, and government bodies collaborate to create an enabling environment for teachers. When secondary teachers in Yangon are supported effectively, they become agents of stability and innovation. They equip the next generation with not just academic knowledge, but the critical thinking skills necessary to navigate a complex world. Thus, investing in these educators is an investment in the long-term peace and prosperity of Myanmar.</w:t>
      </w:r>
    </w:p>
    <w:bookmarkEnd w:id="32"/>
    <w:bookmarkStart w:id="33" w:name="references"/>
    <w:p>
      <w:pPr>
        <w:pStyle w:val="Heading2"/>
      </w:pPr>
      <w:r>
        <w:t xml:space="preserve">References</w:t>
      </w:r>
    </w:p>
    <w:p>
      <w:pPr>
        <w:numPr>
          <w:ilvl w:val="0"/>
          <w:numId w:val="1001"/>
        </w:numPr>
        <w:pStyle w:val="Compact"/>
      </w:pPr>
      <w:r>
        <w:rPr>
          <w:bCs/>
          <w:b/>
        </w:rPr>
        <w:t xml:space="preserve">[1]</w:t>
      </w:r>
      <w:r>
        <w:t xml:space="preserve"> </w:t>
      </w:r>
      <w:r>
        <w:t xml:space="preserve">Ministry of Education, Republic of the Union of Myanmar. (2019). *Education Development Plan 2016-30*. Yangon.</w:t>
      </w:r>
    </w:p>
    <w:p>
      <w:pPr>
        <w:numPr>
          <w:ilvl w:val="0"/>
          <w:numId w:val="1001"/>
        </w:numPr>
        <w:pStyle w:val="Compact"/>
      </w:pPr>
      <w:r>
        <w:rPr>
          <w:bCs/>
          <w:b/>
        </w:rPr>
        <w:t xml:space="preserve">[2]</w:t>
      </w:r>
      <w:r>
        <w:t xml:space="preserve"> </w:t>
      </w:r>
      <w:r>
        <w:t xml:space="preserve">UNESCO. (2021). *Global Education Monitoring Report: Non-state actors in education*. Paris: UNESCO.</w:t>
      </w:r>
    </w:p>
    <w:p>
      <w:pPr>
        <w:numPr>
          <w:ilvl w:val="0"/>
          <w:numId w:val="1001"/>
        </w:numPr>
        <w:pStyle w:val="Compact"/>
      </w:pPr>
      <w:r>
        <w:rPr>
          <w:bCs/>
          <w:b/>
        </w:rPr>
        <w:t xml:space="preserve">[3]</w:t>
      </w:r>
      <w:r>
        <w:t xml:space="preserve"> </w:t>
      </w:r>
      <w:r>
        <w:t xml:space="preserve">Aung, M. H., &amp; Kyaw, T. T. (2020). "Challenges of Implementing Curriculum Reform in Myanmar's Public Schools." *Journal of Southeast Asian Education*, 15(2), 45-62.</w:t>
      </w:r>
    </w:p>
    <w:p>
      <w:pPr>
        <w:numPr>
          <w:ilvl w:val="0"/>
          <w:numId w:val="1001"/>
        </w:numPr>
        <w:pStyle w:val="Compact"/>
      </w:pPr>
      <w:r>
        <w:rPr>
          <w:bCs/>
          <w:b/>
        </w:rPr>
        <w:t xml:space="preserve">[4]</w:t>
      </w:r>
      <w:r>
        <w:t xml:space="preserve"> </w:t>
      </w:r>
      <w:r>
        <w:t xml:space="preserve">World Bank. (2018). *Myanmar Economic Monitor: Strengthening Governance for Growth*. Washington, DC: World Bank Group.</w:t>
      </w:r>
    </w:p>
    <w:p>
      <w:pPr>
        <w:numPr>
          <w:ilvl w:val="0"/>
          <w:numId w:val="1001"/>
        </w:numPr>
        <w:pStyle w:val="Compact"/>
      </w:pPr>
      <w:r>
        <w:rPr>
          <w:bCs/>
          <w:b/>
        </w:rPr>
        <w:t xml:space="preserve">[5]</w:t>
      </w:r>
      <w:r>
        <w:t xml:space="preserve"> </w:t>
      </w:r>
      <w:r>
        <w:t xml:space="preserve">Zaw, S. K. (2022). "Digital Literacy Among Secondary Teachers in Urban Myanmar." *Asian Journal of Educational Technology*,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Reimagining Secondary Education in Myanmar Yangon: Challenges and Opportunities for the Modern Teacher</dc:title>
  <dc:creator/>
  <dc:language>en</dc:language>
  <cp:keywords/>
  <dcterms:created xsi:type="dcterms:W3CDTF">2026-07-29T09:54:11Z</dcterms:created>
  <dcterms:modified xsi:type="dcterms:W3CDTF">2026-07-29T09:54:11Z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