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Curriculum</w:t>
      </w:r>
      <w:r>
        <w:t xml:space="preserve"> </w:t>
      </w:r>
      <w:r>
        <w:t xml:space="preserve">Reform</w:t>
      </w:r>
      <w:r>
        <w:t xml:space="preserve"> </w:t>
      </w:r>
      <w:r>
        <w:t xml:space="preserve">and</w:t>
      </w:r>
      <w:r>
        <w:t xml:space="preserve"> </w:t>
      </w:r>
      <w:r>
        <w:t xml:space="preserve">Cultural</w:t>
      </w:r>
      <w:r>
        <w:t xml:space="preserve"> </w:t>
      </w:r>
      <w:r>
        <w:t xml:space="preserve">Responsiveness</w:t>
      </w:r>
    </w:p>
    <w:bookmarkStart w:id="31" w:name="Xe6c7964bef7ad22e33cfd2ebf48fac500ccfcc4"/>
    <w:p>
      <w:pPr>
        <w:pStyle w:val="Heading1"/>
      </w:pPr>
      <w:r>
        <w:t xml:space="preserve">The Evolving Role of the Secondary Teacher in New Zealand Wellington: Navigating Curriculum Reform and Cultural Responsiveness</w:t>
      </w:r>
    </w:p>
    <w:p>
      <w:pPr>
        <w:pStyle w:val="FirstParagraph"/>
      </w:pPr>
      <w:r>
        <w:rPr>
          <w:bCs/>
          <w:b/>
        </w:rPr>
        <w:t xml:space="preserve">Abstract</w:t>
      </w:r>
    </w:p>
    <w:p>
      <w:pPr>
        <w:pStyle w:val="BodyText"/>
      </w:pPr>
      <w:r>
        <w:t xml:space="preserve">This conference paper examines the multifaceted role of the secondary teacher within the unique educational landscape of New Zealand Wellington. As a capital city with a rapidly diversifying student population and a robust economy, Wellington presents distinct pedagogical challenges and opportunities. This document explores how contemporary secondary teachers in Wellington are adapting to curriculum reforms under Te Marautanga o Aotearoa and The New Zealand Curriculum, while simultaneously addressing the imperatives of bicultural education rooted in Te Tiriti o Waitangi. By analyzing case studies from urban comprehensive schools, this paper argues that the modern Wellington secondary teacher must function not merely as an instructional facilitator but as a cultural broker, community connector, and advocate for educational equity.</w:t>
      </w:r>
    </w:p>
    <w:bookmarkStart w:id="20" w:name="introduction"/>
    <w:p>
      <w:pPr>
        <w:pStyle w:val="Heading2"/>
      </w:pPr>
      <w:r>
        <w:t xml:space="preserve">1. Introduction</w:t>
      </w:r>
    </w:p>
    <w:p>
      <w:pPr>
        <w:pStyle w:val="FirstParagraph"/>
      </w:pPr>
      <w:r>
        <w:t xml:space="preserve">The profession of teaching in New Zealand has undergone significant transformation over the past two decades. Nowhere is this transformation more palpable than in Wellington, the political and cultural heart of Aotearoa. Secondary teachers in Wellington operate within a dynamic ecosystem characterized by high academic expectations, socio-economic diversity, and a profound commitment to Māori and Pacific heritage. This paper aims to delineate the specific responsibilities of the secondary teacher in this region, emphasizing three critical pillars: adherence to national curriculum standards, implementation of culturally responsive pedagogy (CRP), and engagement with local community stakeholders.</w:t>
      </w:r>
    </w:p>
    <w:p>
      <w:pPr>
        <w:pStyle w:val="BodyText"/>
      </w:pPr>
      <w:r>
        <w:t xml:space="preserve">In Wellington, the demographic landscape is shifting. The city attracts families from across New Zealand and overseas, leading to classrooms that are increasingly multilingual and multicultural. Consequently, the role of the secondary teacher has expanded beyond subject mastery to include literacy support for English as an Additional Language (EAL) learners and trauma-informed practices for students facing socio-economic adversity. This document asserts that effective teaching in Wellington requires a deep contextual understanding of both national mandates and local community needs.</w:t>
      </w:r>
    </w:p>
    <w:bookmarkEnd w:id="20"/>
    <w:bookmarkStart w:id="23" w:name="Xd665fc4451fa8612014b6bf11b71455082aac88"/>
    <w:p>
      <w:pPr>
        <w:pStyle w:val="Heading2"/>
      </w:pPr>
      <w:r>
        <w:t xml:space="preserve">2. Curriculum Implementation in the Wellington Context</w:t>
      </w:r>
    </w:p>
    <w:p>
      <w:pPr>
        <w:pStyle w:val="FirstParagraph"/>
      </w:pPr>
      <w:r>
        <w:t xml:space="preserve">The primary responsibility of any secondary teacher is the effective delivery of curriculum. In New Zealand, this is governed by The New Zealand Curriculum (NZC) and Te Marautanga o Aotearoa for Māori-medium education. However, in a metropolitan hub like Wellington, teachers must interpret these frameworks through a lens that reflects the specific cultural and intellectual climate of the capital.</w:t>
      </w:r>
    </w:p>
    <w:bookmarkStart w:id="21" w:name="the-key-competencies"/>
    <w:p>
      <w:pPr>
        <w:pStyle w:val="Heading3"/>
      </w:pPr>
      <w:r>
        <w:t xml:space="preserve">2.1 The Key Competencies</w:t>
      </w:r>
    </w:p>
    <w:p>
      <w:pPr>
        <w:pStyle w:val="FirstParagraph"/>
      </w:pPr>
      <w:r>
        <w:t xml:space="preserve">The NZC emphasizes five key competencies: thinking, using language, symbols and texts, managing self, relating to others, and participating and contributing. Wellington secondary teachers are tasked with integrating these competencies into subject-specific learning areas such as Science, History (including the study of local history), Arts (leveraging Wellington’s status as a creative hub), and Technology. Teachers in Wellington schools often report that the city’s resources—the Te Papa Museum, the City Gallery, and various tech startups—provide unique avenues for applying these competencies in authentic contexts. Therefore, the teacher acts as a curator of experiential learning opportunities.</w:t>
      </w:r>
    </w:p>
    <w:bookmarkEnd w:id="21"/>
    <w:bookmarkStart w:id="22" w:name="achievement-standards-and-ncea"/>
    <w:p>
      <w:pPr>
        <w:pStyle w:val="Heading3"/>
      </w:pPr>
      <w:r>
        <w:t xml:space="preserve">2.2 Achievement Standards and NCEA</w:t>
      </w:r>
    </w:p>
    <w:p>
      <w:pPr>
        <w:pStyle w:val="FirstParagraph"/>
      </w:pPr>
      <w:r>
        <w:t xml:space="preserve">National Certificate of Educational Achievement (NCEA) remains a focal point for secondary education. Wellington teachers are under pressure to ensure high achievement rates while maintaining the integrity of internal assessments. Recent reforms to NCEA, shifting towards fewer but broader standards, require teachers to collaborate more closely across subject departments. In Wellington’s cluster schools, this has led to collaborative planning models where secondary teachers share best practices regarding assessment literacy and feedback mechanisms.</w:t>
      </w:r>
    </w:p>
    <w:bookmarkEnd w:id="22"/>
    <w:bookmarkEnd w:id="23"/>
    <w:bookmarkStart w:id="26" w:name="X2b97cc4fc2b9bfe7c4d7809a171d85c44a8f888"/>
    <w:p>
      <w:pPr>
        <w:pStyle w:val="Heading2"/>
      </w:pPr>
      <w:r>
        <w:t xml:space="preserve">3. Cultural Responsiveness and Te Tiriti o Waitangi</w:t>
      </w:r>
    </w:p>
    <w:p>
      <w:pPr>
        <w:pStyle w:val="FirstParagraph"/>
      </w:pPr>
      <w:r>
        <w:t xml:space="preserve">No discussion on the role of the teacher in New Zealand is complete without addressing biculturalism. For secondary teachers in Wellington, this involves a professional obligation to uphold Te Tiriti o Waitangi (The Treaty of Waitangi). This is not merely an administrative requirement but a pedagogical imperative.</w:t>
      </w:r>
    </w:p>
    <w:bookmarkStart w:id="24" w:name="culturally-responsive-pedagogy-crp"/>
    <w:p>
      <w:pPr>
        <w:pStyle w:val="Heading3"/>
      </w:pPr>
      <w:r>
        <w:t xml:space="preserve">3.1 Culturally Responsive Pedagogy (CRP)</w:t>
      </w:r>
    </w:p>
    <w:p>
      <w:pPr>
        <w:pStyle w:val="FirstParagraph"/>
      </w:pPr>
      <w:r>
        <w:t xml:space="preserve">Culturally Responsive Pedagogy requires teachers to validate the cultural identities of their students. In Wellington, with its significant Māori and Pacific Island populations, this means integrating Māori concepts such as manaakitanga (hospitality/care), whanaungatanga (relationship building), and ako (reciprocal learning) into daily classroom interactions. Teachers are expected to reflect on their own cultural biases and actively work to decolonize their curriculum materials. For instance, in History classes, teachers must present narratives that include indigenous perspectives alongside colonial ones, fostering critical thinking about New Zealand’s history.</w:t>
      </w:r>
    </w:p>
    <w:bookmarkEnd w:id="24"/>
    <w:bookmarkStart w:id="25" w:name="language-as-a-tool-of-identity"/>
    <w:p>
      <w:pPr>
        <w:pStyle w:val="Heading3"/>
      </w:pPr>
      <w:r>
        <w:t xml:space="preserve">3.2 Language as a Tool of Identity</w:t>
      </w:r>
    </w:p>
    <w:p>
      <w:pPr>
        <w:pStyle w:val="FirstParagraph"/>
      </w:pPr>
      <w:r>
        <w:t xml:space="preserve">The use of Te Reo Māori is increasingly encouraged across all secondary subjects in Wellington. Teachers do not need to be fluent speakers, but they must demonstrate respect for the language and collaborate with Māori community experts (kaumātua and iwi representatives) to ensure accurate cultural protocols are observed. This partnership model empowers local communities and provides students with a sense of belonging.</w:t>
      </w:r>
    </w:p>
    <w:bookmarkEnd w:id="25"/>
    <w:bookmarkEnd w:id="26"/>
    <w:bookmarkStart w:id="27" w:name="the-teacher-as-community-connector"/>
    <w:p>
      <w:pPr>
        <w:pStyle w:val="Heading2"/>
      </w:pPr>
      <w:r>
        <w:t xml:space="preserve">4. The Teacher as Community Connector</w:t>
      </w:r>
    </w:p>
    <w:p>
      <w:pPr>
        <w:pStyle w:val="FirstParagraph"/>
      </w:pPr>
      <w:r>
        <w:t xml:space="preserve">Wellington’s secondary schools are often hubs for community activity, particularly in neighborhoods facing socio-economic challenges. The role of the teacher here extends beyond the classroom walls.</w:t>
      </w:r>
    </w:p>
    <w:p>
      <w:pPr>
        <w:numPr>
          <w:ilvl w:val="0"/>
          <w:numId w:val="1001"/>
        </w:numPr>
        <w:pStyle w:val="Compact"/>
      </w:pPr>
      <w:r>
        <w:rPr>
          <w:bCs/>
          <w:b/>
        </w:rPr>
        <w:t xml:space="preserve">Social-Emotional Support:</w:t>
      </w:r>
      <w:r>
        <w:t xml:space="preserve"> </w:t>
      </w:r>
      <w:r>
        <w:t xml:space="preserve">Teachers act as first responders to students’ social and emotional needs, referring complex cases to school counselors or external agencies.</w:t>
      </w:r>
    </w:p>
    <w:p>
      <w:pPr>
        <w:numPr>
          <w:ilvl w:val="0"/>
          <w:numId w:val="1001"/>
        </w:numPr>
        <w:pStyle w:val="Compact"/>
      </w:pPr>
      <w:r>
        <w:rPr>
          <w:bCs/>
          <w:b/>
        </w:rPr>
        <w:t xml:space="preserve">EAL Support:</w:t>
      </w:r>
      <w:r>
        <w:t xml:space="preserve"> </w:t>
      </w:r>
      <w:r>
        <w:t xml:space="preserve">Given Wellington’s international profile, teachers must employ strategies that support migrant students in adjusting to the New Zealand education system while maintaining their native languages.</w:t>
      </w:r>
    </w:p>
    <w:p>
      <w:pPr>
        <w:numPr>
          <w:ilvl w:val="0"/>
          <w:numId w:val="1001"/>
        </w:numPr>
        <w:pStyle w:val="Compact"/>
      </w:pPr>
      <w:r>
        <w:rPr>
          <w:bCs/>
          <w:b/>
        </w:rPr>
        <w:t xml:space="preserve">Career Guidance:</w:t>
      </w:r>
      <w:r>
        <w:t xml:space="preserve"> </w:t>
      </w:r>
      <w:r>
        <w:t xml:space="preserve">As the capital city hosts many government and corporate sectors, Wellington secondary teachers play a pivotal role in connecting students with internship opportunities and career pathways that align with local industry needs.</w:t>
      </w:r>
    </w:p>
    <w:bookmarkEnd w:id="27"/>
    <w:bookmarkStart w:id="28" w:name="X2164111b339e050a2aead4fa38c65172824ef63"/>
    <w:p>
      <w:pPr>
        <w:pStyle w:val="Heading2"/>
      </w:pPr>
      <w:r>
        <w:t xml:space="preserve">5. Professional Development and Collaboration</w:t>
      </w:r>
    </w:p>
    <w:p>
      <w:pPr>
        <w:pStyle w:val="FirstParagraph"/>
      </w:pPr>
      <w:r>
        <w:t xml:space="preserve">The complexity of these roles necessitates continuous professional learning. In Wellington, there is a strong network of Educational Partnerships (such as the Capital APEX or Hutt Valley APEX) that facilitate collaboration between schools. Secondary teachers are encouraged to engage in action research and share innovations with peers. The Ministry of Education’s support for professional growth ensures that teachers remain at the forefront of pedagogical trends, such as digital literacy and inclusive education practices.</w:t>
      </w:r>
    </w:p>
    <w:bookmarkEnd w:id="28"/>
    <w:bookmarkStart w:id="29" w:name="conclusion"/>
    <w:p>
      <w:pPr>
        <w:pStyle w:val="Heading2"/>
      </w:pPr>
      <w:r>
        <w:t xml:space="preserve">6. Conclusion</w:t>
      </w:r>
    </w:p>
    <w:p>
      <w:pPr>
        <w:pStyle w:val="FirstParagraph"/>
      </w:pPr>
      <w:r>
        <w:t xml:space="preserve">The secondary teacher in New Zealand Wellington stands at a critical juncture in educational history. They are not only custodians of academic knowledge but also architects of social cohesion and cultural identity. By navigating the complexities of The New Zealand Curriculum, embracing bicultural responsibilities under Te Tiriti o Waitangi, and engaging deeply with their local communities, Wellington teachers contribute significantly to the well-being and success of young people. Future research should focus on longitudinal outcomes for students who experience these culturally responsive teaching practices in urban centers like Wellington.</w:t>
      </w:r>
    </w:p>
    <w:bookmarkEnd w:id="29"/>
    <w:bookmarkStart w:id="30" w:name="references"/>
    <w:p>
      <w:pPr>
        <w:pStyle w:val="Heading2"/>
      </w:pPr>
      <w:r>
        <w:t xml:space="preserve">References</w:t>
      </w:r>
    </w:p>
    <w:p>
      <w:pPr>
        <w:numPr>
          <w:ilvl w:val="0"/>
          <w:numId w:val="1002"/>
        </w:numPr>
        <w:pStyle w:val="Compact"/>
      </w:pPr>
      <w:r>
        <w:t xml:space="preserve">New Zealand Ministry of Education. (2007). The New Zealand Curriculum. Wellington: Learning Media.</w:t>
      </w:r>
    </w:p>
    <w:p>
      <w:pPr>
        <w:numPr>
          <w:ilvl w:val="0"/>
          <w:numId w:val="1002"/>
        </w:numPr>
        <w:pStyle w:val="Compact"/>
      </w:pPr>
      <w:r>
        <w:t xml:space="preserve">Tuhiwai Smith, L. (2012). Decolonizing Methodologies: Research and Indigenous Peoples. Zed Books.</w:t>
      </w:r>
    </w:p>
    <w:p>
      <w:pPr>
        <w:numPr>
          <w:ilvl w:val="0"/>
          <w:numId w:val="1002"/>
        </w:numPr>
        <w:pStyle w:val="Compact"/>
      </w:pPr>
      <w:r>
        <w:t xml:space="preserve">Glover, J., &amp; Penehai, T. (2007). "Te Ara Tātai": An assessment of the implementation of Te Marautanga o Aotearoa.</w:t>
      </w:r>
    </w:p>
    <w:p>
      <w:pPr>
        <w:numPr>
          <w:ilvl w:val="0"/>
          <w:numId w:val="1002"/>
        </w:numPr>
        <w:pStyle w:val="Compact"/>
      </w:pPr>
      <w:r>
        <w:t xml:space="preserve">Wellington City Council Education Reports. (Various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New Zealand Wellington: Navigating Curriculum Reform and Cultural Responsiveness</dc:title>
  <dc:creator/>
  <dc:language>en</dc:language>
  <cp:keywords/>
  <dcterms:created xsi:type="dcterms:W3CDTF">2026-07-30T00:36:16Z</dcterms:created>
  <dcterms:modified xsi:type="dcterms:W3CDTF">2026-07-30T00:36:16Z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