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Secondary</w:t>
      </w:r>
      <w:r>
        <w:t xml:space="preserve"> </w:t>
      </w:r>
      <w:r>
        <w:t xml:space="preserve">Education</w:t>
      </w:r>
      <w:r>
        <w:t xml:space="preserve"> </w:t>
      </w:r>
      <w:r>
        <w:t xml:space="preserve">in</w:t>
      </w:r>
      <w:r>
        <w:t xml:space="preserve"> </w:t>
      </w:r>
      <w:r>
        <w:t xml:space="preserve">Qatar:</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Teacher</w:t>
      </w:r>
      <w:r>
        <w:t xml:space="preserve"> </w:t>
      </w:r>
      <w:r>
        <w:t xml:space="preserve">Development</w:t>
      </w:r>
      <w:r>
        <w:t xml:space="preserve"> </w:t>
      </w:r>
      <w:r>
        <w:t xml:space="preserve">in</w:t>
      </w:r>
      <w:r>
        <w:t xml:space="preserve"> </w:t>
      </w:r>
      <w:r>
        <w:t xml:space="preserve">Doha</w:t>
      </w:r>
    </w:p>
    <w:bookmarkStart w:id="30" w:name="Xb64e864a36207b520f1580422b8fd98d0247cc9"/>
    <w:p>
      <w:pPr>
        <w:pStyle w:val="Heading1"/>
      </w:pPr>
      <w:r>
        <w:t xml:space="preserve">Elevating Secondary Education in Qatar: A Strategic Framework for Teacher Development in Doha</w:t>
      </w:r>
    </w:p>
    <w:p>
      <w:pPr>
        <w:pStyle w:val="FirstParagraph"/>
      </w:pPr>
      <w:r>
        <w:rPr>
          <w:iCs/>
          <w:i/>
          <w:bCs/>
          <w:b/>
        </w:rPr>
        <w:t xml:space="preserve">A Conference Paper Presented at the International Summit on Educational Innovation</w:t>
      </w:r>
    </w:p>
    <w:p>
      <w:pPr>
        <w:pStyle w:val="BodyText"/>
      </w:pPr>
      <w:r>
        <w:rPr>
          <w:bCs/>
          <w:b/>
        </w:rPr>
        <w:t xml:space="preserve">Abstract:</w:t>
      </w:r>
      <w:r>
        <w:br/>
      </w:r>
      <w:r>
        <w:t xml:space="preserve">As Qatar continues to advance its national vision for a knowledge-based economy, the role of secondary education becomes paramount. This paper examines the evolving landscape of Teacher Secondary education within the unique socio-cultural and academic context of Qatar Doha. It explores current pedagogical challenges, highlights successful integration strategies involving technology and cultural alignment, and proposes a comprehensive framework for enhancing teacher efficacy. By focusing on professional development, curriculum localization, and student-centered learning models specific to Doha’s diverse population, this study aims to provide actionable insights for policymakers and educational leaders striving to uphold academic excellence in the region.</w:t>
      </w:r>
    </w:p>
    <w:p>
      <w:pPr>
        <w:pStyle w:val="BodyText"/>
      </w:pPr>
      <w:r>
        <w:t xml:space="preserve">Keywords:</w:t>
      </w:r>
      <w:r>
        <w:t xml:space="preserve"> </w:t>
      </w:r>
      <w:r>
        <w:t xml:space="preserve">Secondary Education, Teacher Training, Qatar National Vision 2030, Pedagogical Innovation, Doha Educational Ecosystem.</w:t>
      </w:r>
    </w:p>
    <w:bookmarkStart w:id="20" w:name="introduction"/>
    <w:p>
      <w:pPr>
        <w:pStyle w:val="Heading2"/>
      </w:pPr>
      <w:r>
        <w:t xml:space="preserve">1. Introduction</w:t>
      </w:r>
    </w:p>
    <w:p>
      <w:pPr>
        <w:pStyle w:val="FirstParagraph"/>
      </w:pPr>
      <w:r>
        <w:t xml:space="preserve">The transformation of Qatar into a global hub for knowledge and innovation is anchored in its educational infrastructure. At the heart of this transformation lies the Secondary school system, a critical juncture where students transition from foundational learning to specialized academic and vocational pathways. In the bustling urban environment of Qatar Doha, secondary schools are not merely institutions of learning but microcosms of societal change. The primary agents driving this change are the Teachers who operate at the secondary level. These educators face a complex array of responsibilities, ranging from delivering rigorous STEM and humanities curricula to fostering critical thinking skills that prepare youth for a dynamic global workforce.</w:t>
      </w:r>
    </w:p>
    <w:p>
      <w:pPr>
        <w:pStyle w:val="BodyText"/>
      </w:pPr>
      <w:r>
        <w:t xml:space="preserve">This paper argues that the efficacy of Teacher Secondary programs in Qatar Doha must be re-evaluated through a lens that balances international best practices with local cultural values. As Qatar seeks to diversify its economy beyond hydrocarbons, the quality of secondary education directly impacts the competitiveness of its future human capital. Therefore, understanding the specific needs, challenges, and potential growth areas for teachers in Doha is essential for sustained national progress.</w:t>
      </w:r>
    </w:p>
    <w:bookmarkEnd w:id="20"/>
    <w:bookmarkStart w:id="21" w:name="the-context-of-education-in-qatar-doha"/>
    <w:p>
      <w:pPr>
        <w:pStyle w:val="Heading2"/>
      </w:pPr>
      <w:r>
        <w:t xml:space="preserve">2. The Context of Education in Qatar Doha</w:t>
      </w:r>
    </w:p>
    <w:p>
      <w:pPr>
        <w:pStyle w:val="FirstParagraph"/>
      </w:pPr>
      <w:r>
        <w:t xml:space="preserve">The educational landscape in Qatar Doha has undergone significant modernization over the past two decades. Initiatives such as Education City have attracted world-class university branch campuses and research institutions, raising the standard for what is expected from pre-university education. However, secondary schools operate under distinct pressures. They must prepare students for high-stakes national examinations while simultaneously addressing individual learning needs in increasingly diverse classrooms.</w:t>
      </w:r>
    </w:p>
    <w:p>
      <w:pPr>
        <w:pStyle w:val="BodyText"/>
      </w:pPr>
      <w:r>
        <w:t xml:space="preserve">In Doha specifically, the student population is highly international yet deeply rooted in Qatari identity. This duality requires a Teacher Secondary model that is culturally responsive. Teachers must navigate the integration of Arabic language and Islamic studies with English-medium instruction in sciences and mathematics. Furthermore, the rapid digitization of classrooms post-2020 has accelerated the need for digital literacy among faculty. The context of Qatar Doha is thus characterized by a high expectation for excellence, supported by substantial government investment, yet demanding continuous adaptation from its educators.</w:t>
      </w:r>
    </w:p>
    <w:bookmarkEnd w:id="21"/>
    <w:bookmarkStart w:id="22" w:name="challenges-facing-secondary-teachers"/>
    <w:p>
      <w:pPr>
        <w:pStyle w:val="Heading2"/>
      </w:pPr>
      <w:r>
        <w:t xml:space="preserve">3. Challenges Facing Secondary Teachers</w:t>
      </w:r>
    </w:p>
    <w:p>
      <w:pPr>
        <w:pStyle w:val="FirstParagraph"/>
      </w:pPr>
      <w:r>
        <w:t xml:space="preserve">Despite robust infrastructure, Teacher Secondary professionals in Qatar face several systemic challenges. First is the issue of pedagogical shift. Moving from traditional lecture-based methods to inquiry-based and student-centered learning requires significant retraining and mindset adjustment. Many secondary teachers were trained under older frameworks that emphasize rote memorization, creating a gap between their training and the current Ministry of Education and Higher Education (MOHE) goals.</w:t>
      </w:r>
    </w:p>
    <w:p>
      <w:pPr>
        <w:pStyle w:val="BodyText"/>
      </w:pPr>
      <w:r>
        <w:t xml:space="preserve">Secondly, there is the challenge of retention and professional satisfaction. High-performing educators in Doha often face burnout due to large class sizes, administrative burdens, and high parental expectations. For Teacher Secondary programs to be effective, they must address teacher well-being alongside instructional competence. Additionally, keeping pace with rapid technological advancements poses a continuous learning curve. While hardware is readily available in schools across Qatar Doha, software integration and creative use of technology for pedagogy often lag behind.</w:t>
      </w:r>
    </w:p>
    <w:bookmarkEnd w:id="22"/>
    <w:bookmarkStart w:id="26" w:name="Xf33424f65558923e195f58a3f0abfe7c8074fd7"/>
    <w:p>
      <w:pPr>
        <w:pStyle w:val="Heading2"/>
      </w:pPr>
      <w:r>
        <w:t xml:space="preserve">4. Strategic Framework for Teacher Development</w:t>
      </w:r>
    </w:p>
    <w:p>
      <w:pPr>
        <w:pStyle w:val="FirstParagraph"/>
      </w:pPr>
      <w:r>
        <w:t xml:space="preserve">To address these challenges, this paper proposes a three-pillar framework tailored for the Qatar Doha context:</w:t>
      </w:r>
    </w:p>
    <w:bookmarkStart w:id="23" w:name="Xd8171a8dd757cf49d6ef4ba933a07135d3d5216"/>
    <w:p>
      <w:pPr>
        <w:pStyle w:val="Heading3"/>
      </w:pPr>
      <w:r>
        <w:t xml:space="preserve">Pillar 1: Culturally Embedded Professional Development</w:t>
      </w:r>
    </w:p>
    <w:p>
      <w:pPr>
        <w:pStyle w:val="FirstParagraph"/>
      </w:pPr>
      <w:r>
        <w:t xml:space="preserve">Mandatory training modules must go beyond generic pedagogy. They should include workshops on integrating Qatari heritage and values into modern curricula. For instance, science teachers in secondary schools can link physics lessons to the engineering marvels of Lusail City, while literature teachers can explore contemporary Arab writing alongside Western canon texts. This approach ensures that Teacher Secondary education reinforces national identity while fostering global competence.</w:t>
      </w:r>
    </w:p>
    <w:bookmarkEnd w:id="23"/>
    <w:bookmarkStart w:id="24" w:name="X0e3920d1d52b4b21988fc5fdb50ee3c23c1514d"/>
    <w:p>
      <w:pPr>
        <w:pStyle w:val="Heading3"/>
      </w:pPr>
      <w:r>
        <w:t xml:space="preserve">Pillar 2: Mentorship and Collaborative Communities</w:t>
      </w:r>
    </w:p>
    <w:p>
      <w:pPr>
        <w:pStyle w:val="FirstParagraph"/>
      </w:pPr>
      <w:r>
        <w:t xml:space="preserve">Establishing Professional Learning Communities (PLCs) within schools in Doha can foster peer-to-peer learning. Experienced teachers can mentor newer faculty, creating a culture of continuous improvement. Digital platforms should be utilized to connect secondary teachers across different districts in Qatar, allowing for the sharing of best practices and resources. This collaborative network reduces isolation and promotes collective efficacy.</w:t>
      </w:r>
    </w:p>
    <w:bookmarkEnd w:id="24"/>
    <w:bookmarkStart w:id="25" w:name="X9f7da9d6d61e8edeb27e56d89b853c80066ac3c"/>
    <w:p>
      <w:pPr>
        <w:pStyle w:val="Heading3"/>
      </w:pPr>
      <w:r>
        <w:t xml:space="preserve">Pillar 3: Data-Driven Instructional Practice</w:t>
      </w:r>
    </w:p>
    <w:p>
      <w:pPr>
        <w:pStyle w:val="FirstParagraph"/>
      </w:pPr>
      <w:r>
        <w:t xml:space="preserve">Teachers must be trained to utilize data analytics to inform their instruction. By leveraging learning management systems prevalent in Qatari schools, educators can track student progress in real-time and adjust their teaching strategies accordingly. Professional development should focus on interpreting data sets to identify learning gaps early, particularly in mathematics and science subjects which are critical for the national vision of innovation.</w:t>
      </w:r>
    </w:p>
    <w:bookmarkEnd w:id="25"/>
    <w:bookmarkEnd w:id="26"/>
    <w:bookmarkStart w:id="27" w:name="the-role-of-policy-and-infrastructure"/>
    <w:p>
      <w:pPr>
        <w:pStyle w:val="Heading2"/>
      </w:pPr>
      <w:r>
        <w:t xml:space="preserve">5. The Role of Policy and Infrastructure</w:t>
      </w:r>
    </w:p>
    <w:p>
      <w:pPr>
        <w:pStyle w:val="FirstParagraph"/>
      </w:pPr>
      <w:r>
        <w:t xml:space="preserve">The success of any Teacher Secondary initiative depends heavily on supportive policy frameworks. In Qatar Doha, this means ensuring that hiring practices prioritize candidates with strong pedagogical content knowledge and a commitment to lifelong learning. Furthermore, compensation structures should reward innovation and effective teaching outcomes rather than solely seniority.</w:t>
      </w:r>
    </w:p>
    <w:p>
      <w:pPr>
        <w:pStyle w:val="BodyText"/>
      </w:pPr>
      <w:r>
        <w:t xml:space="preserve">Infrastructure support is equally crucial. Schools in Doha must be equipped with not only smart boards and tablets but also dedicated spaces for teacher collaboration. The Ministry’s role includes funding regular upskilling workshops and partnering with international organizations to bring global experts into the local context. This symbiotic relationship ensures that Qatar remains at the forefront of educational trends.</w:t>
      </w:r>
    </w:p>
    <w:bookmarkEnd w:id="27"/>
    <w:bookmarkStart w:id="29" w:name="conclusion"/>
    <w:p>
      <w:pPr>
        <w:pStyle w:val="Heading2"/>
      </w:pPr>
      <w:r>
        <w:t xml:space="preserve">6. Conclusion</w:t>
      </w:r>
    </w:p>
    <w:p>
      <w:pPr>
        <w:pStyle w:val="FirstParagraph"/>
      </w:pPr>
      <w:r>
        <w:t xml:space="preserve">The future of Qatar Doha rests on the shoulders of its educated youth, and by extension, on the educators who guide them. The concept of Teacher Secondary is not static; it must evolve to meet the demands of a knowledge-based society. By implementing a strategic framework that emphasizes culturally embedded development, collaborative mentorship, and data-driven practices, Qatar can enhance the quality of secondary education significantly.</w:t>
      </w:r>
    </w:p>
    <w:p>
      <w:pPr>
        <w:pStyle w:val="BodyText"/>
      </w:pPr>
      <w:r>
        <w:t xml:space="preserve">This paper concludes that investing in teachers is not merely an operational expense but a strategic national priority. As we look toward 2030 and beyond, the commitment to empowering Teacher Secondary professionals in Doha will determine the success of Qatar’s broader educational and economic ambitions. Continued dialogue between policymakers, school administrators, and educators is essential to refine these strategies and ensure that every student in Qatar receives a world-class secondary education.</w:t>
      </w:r>
    </w:p>
    <w:bookmarkStart w:id="28" w:name="references"/>
    <w:p>
      <w:pPr>
        <w:pStyle w:val="Heading3"/>
      </w:pPr>
      <w:r>
        <w:t xml:space="preserve">References</w:t>
      </w:r>
    </w:p>
    <w:p>
      <w:pPr>
        <w:numPr>
          <w:ilvl w:val="0"/>
          <w:numId w:val="1001"/>
        </w:numPr>
        <w:pStyle w:val="Compact"/>
      </w:pPr>
      <w:r>
        <w:t xml:space="preserve">Qatar National Vision 2030. (2008). Supreme Council for Planning and Development.</w:t>
      </w:r>
    </w:p>
    <w:p>
      <w:pPr>
        <w:numPr>
          <w:ilvl w:val="0"/>
          <w:numId w:val="1001"/>
        </w:numPr>
        <w:pStyle w:val="Compact"/>
      </w:pPr>
      <w:r>
        <w:t xml:space="preserve">Middle East Children's Alliance. (2019). Education in the Arab Region: Challenges and Opportunities.</w:t>
      </w:r>
    </w:p>
    <w:p>
      <w:pPr>
        <w:numPr>
          <w:ilvl w:val="0"/>
          <w:numId w:val="1001"/>
        </w:numPr>
        <w:pStyle w:val="Compact"/>
      </w:pPr>
      <w:r>
        <w:t xml:space="preserve">Hammami, A., &amp; Al-Mahmoodi, S. (2021). "Digital Transformation in Qatari Schools." Journal of Educational Technology in the Gulf.</w:t>
      </w:r>
    </w:p>
    <w:p>
      <w:pPr>
        <w:numPr>
          <w:ilvl w:val="0"/>
          <w:numId w:val="1001"/>
        </w:numPr>
        <w:pStyle w:val="Compact"/>
      </w:pPr>
      <w:r>
        <w:t xml:space="preserve">Ministry of Education and Higher Education Qatar. (2020). Strategic Plan for Secondary Education Development.</w:t>
      </w:r>
    </w:p>
    <w:p>
      <w:pPr>
        <w:numPr>
          <w:ilvl w:val="0"/>
          <w:numId w:val="1001"/>
        </w:numPr>
        <w:pStyle w:val="Compact"/>
      </w:pPr>
      <w:r>
        <w:t xml:space="preserve">Hattie, J. (2017). Visible Learning: A Synthesis of Over 800 Meta-Analyses Relating to Achievement. Routledge.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Secondary Education in Qatar: A Strategic Framework for Teacher Development in Doha</dc:title>
  <dc:creator/>
  <dc:language>en</dc:language>
  <cp:keywords/>
  <dcterms:created xsi:type="dcterms:W3CDTF">2026-07-29T19:22:11Z</dcterms:created>
  <dcterms:modified xsi:type="dcterms:W3CDTF">2026-07-29T19:22:11Z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