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28" w:name="X4dfbad824d21291db977e5da1e3d2306e85f0f1"/>
    <w:p>
      <w:pPr>
        <w:pStyle w:val="Heading1"/>
      </w:pPr>
      <w:r>
        <w:t xml:space="preserve">Evolving Pedagogy in the Capital: The Strategic Role of the Secondary Teacher in Moscow, Russia</w:t>
      </w:r>
    </w:p>
    <w:p>
      <w:pPr>
        <w:pStyle w:val="FirstParagraph"/>
      </w:pPr>
      <w:r>
        <w:rPr>
          <w:bCs/>
          <w:b/>
        </w:rPr>
        <w:t xml:space="preserve">Author:</w:t>
      </w:r>
      <w:r>
        <w:t xml:space="preserve">A. N. Scholar</w:t>
      </w:r>
      <w:r>
        <w:br/>
      </w:r>
      <w:r>
        <w:rPr>
          <w:iCs/>
          <w:i/>
        </w:rPr>
        <w:t xml:space="preserve">Institute for Educational Development,</w:t>
      </w:r>
      <w:r>
        <w:br/>
      </w:r>
      <w:r>
        <w:rPr>
          <w:iCs/>
          <w:i/>
        </w:rPr>
        <w:t xml:space="preserve">Moscow State University of Psychology and Education, Moscow, Russia</w:t>
      </w:r>
    </w:p>
    <w:bookmarkStart w:id="20" w:name="abstract"/>
    <w:p>
      <w:pPr>
        <w:pStyle w:val="Heading2"/>
      </w:pPr>
      <w:r>
        <w:t xml:space="preserve">Abstract</w:t>
      </w:r>
    </w:p>
    <w:p>
      <w:pPr>
        <w:pStyle w:val="FirstParagraph"/>
      </w:pPr>
      <w:r>
        <w:t xml:space="preserve">This paper examines the multifaceted role of the secondary teacher within the educational landscape of Moscow, Russia. As Moscow stands as a unique microcosm of global educational trends—blending deep Soviet-era academic traditions with rapid digital modernization—the secondary teacher faces unprecedented challenges and opportunities. This study analyzes how educators in this major Russian city must navigate cultural expectations, integrate digital technologies, and address social-emotional learning needs. The findings suggest that the contemporary secondary teacher in Moscow is no longer merely a transmitter of knowledge but a facilitator of critical thinking, a mentor for digital citizenship, and an agent of social cohesion in an increasingly diverse urban environment.</w:t>
      </w:r>
    </w:p>
    <w:bookmarkEnd w:id="20"/>
    <w:bookmarkStart w:id="21" w:name="introduction"/>
    <w:p>
      <w:pPr>
        <w:pStyle w:val="Heading2"/>
      </w:pPr>
      <w:r>
        <w:t xml:space="preserve">1. Introduction</w:t>
      </w:r>
    </w:p>
    <w:p>
      <w:pPr>
        <w:pStyle w:val="FirstParagraph"/>
      </w:pPr>
      <w:r>
        <w:t xml:space="preserve">The educational system in Russia has undergone significant transformation since the dissolution of the Soviet Union. Nowhere is this transformation more visible than in Moscow, Russia’s capital and largest city. As a global metropolis, Moscow hosts a highly competitive academic environment where standards are rigorously maintained yet continuously evolving. At the heart of this system lies the secondary teacher, a professional whose role has expanded far beyond traditional instruction.</w:t>
      </w:r>
    </w:p>
    <w:p>
      <w:pPr>
        <w:pStyle w:val="BodyText"/>
      </w:pPr>
      <w:r>
        <w:t xml:space="preserve">In recent years, the Russian Ministry of Education has implemented new federal state educational standards (FGOS), emphasizing competency-based learning over rote memorization. For the secondary teacher in Moscow, these reforms require a paradigm shift in pedagogical practice. This paper explores how teachers in this specific geographical and cultural context are adapting to these changes, leveraging technology, and addressing the unique socio-cultural dynamics of Moscow’s diverse student population.</w:t>
      </w:r>
    </w:p>
    <w:bookmarkEnd w:id="21"/>
    <w:bookmarkStart w:id="22" w:name="X59cc4bc4dd5b08a39090b9a2628909b71197202"/>
    <w:p>
      <w:pPr>
        <w:pStyle w:val="Heading2"/>
      </w:pPr>
      <w:r>
        <w:t xml:space="preserve">2. Historical Context: From Soviet Tradition to Modern Reforms</w:t>
      </w:r>
    </w:p>
    <w:p>
      <w:pPr>
        <w:pStyle w:val="FirstParagraph"/>
      </w:pPr>
      <w:r>
        <w:t xml:space="preserve">To understand the current position of the secondary teacher in Moscow, one must acknowledge the historical weight of Russian education. The Soviet model was renowned for its rigorous emphasis on mathematics, sciences, and literature. Teachers were held in high esteem as intellectuals and moral guides. However, this model often prioritized uniformity and standardized testing over individual creativity.</w:t>
      </w:r>
    </w:p>
    <w:p>
      <w:pPr>
        <w:pStyle w:val="BodyText"/>
      </w:pPr>
      <w:r>
        <w:t xml:space="preserve">Post-1990s reforms introduced greater flexibility, but it was the 21st-century digital revolution that truly reshaped the classroom in Moscow. Today’s secondary teacher must balance respect for academic excellence with the need to foster innovation. In Moscow, where tech-savvy students are often more digitally literate than their educators, the authority of the teacher has shifted from being an "owner of knowledge" to a "guide in inquiry." This shift is particularly pronounced in private and elite public schools across districts such as Zamoskvorechye or Khamovniki, where international pedagogical influences are strong.</w:t>
      </w:r>
    </w:p>
    <w:bookmarkEnd w:id="22"/>
    <w:bookmarkStart w:id="23" w:name="Xf281c385c11b721c925deaf7eec33af989e8708"/>
    <w:p>
      <w:pPr>
        <w:pStyle w:val="Heading2"/>
      </w:pPr>
      <w:r>
        <w:t xml:space="preserve">3. The Digital Transformation of the Classroom</w:t>
      </w:r>
    </w:p>
    <w:p>
      <w:pPr>
        <w:pStyle w:val="FirstParagraph"/>
      </w:pPr>
      <w:r>
        <w:t xml:space="preserve">Moscow has positioned itself as a leader in educational technology within Russia. The implementation of the "Digital Educational Environment" (DEE) initiative has brought tablets, smartboards, and AI-driven learning platforms into secondary classrooms across the city.</w:t>
      </w:r>
    </w:p>
    <w:p>
      <w:pPr>
        <w:pStyle w:val="BodyText"/>
      </w:pPr>
      <w:r>
        <w:t xml:space="preserve">For the modern teacher, this integration presents both logistical and pedagogical challenges. They must now manage hybrid learning models that blend face-to-face instruction with online modules. In Moscow schools, teachers are required to maintain digital portfolios of student progress and utilize data analytics to personalize learning paths. This demands a high level of technical proficiency alongside traditional pedagogical skills.</w:t>
      </w:r>
    </w:p>
    <w:p>
      <w:pPr>
        <w:pStyle w:val="BodyText"/>
      </w:pPr>
      <w:r>
        <w:t xml:space="preserve">Furthermore, the role of the teacher has expanded to include "digital citizenship" education. With rising concerns about cyberbullying and online misinformation, secondary teachers in Moscow are increasingly tasked with guiding students through ethical digital behavior. This reflects a broader global trend but is particularly acute in a city like Moscow, where internet penetration and social media usage among teenagers are exceptionally high.</w:t>
      </w:r>
    </w:p>
    <w:bookmarkEnd w:id="23"/>
    <w:bookmarkStart w:id="24" w:name="Xa5580dc7a2667de3dfeaf3cf3b7ab2feb1e9bc9"/>
    <w:p>
      <w:pPr>
        <w:pStyle w:val="Heading2"/>
      </w:pPr>
      <w:r>
        <w:t xml:space="preserve">4. Socio-Cultural Challenges in Urban Education</w:t>
      </w:r>
    </w:p>
    <w:p>
      <w:pPr>
        <w:pStyle w:val="FirstParagraph"/>
      </w:pPr>
      <w:r>
        <w:t xml:space="preserve">Moscow is not just an educational hub; it is also one of the most culturally diverse cities in Russia. Secondary schools often serve students from varied socioeconomic backgrounds, including significant populations of migrants and refugees from other Russian regions and former Soviet states.</w:t>
      </w:r>
    </w:p>
    <w:p>
      <w:pPr>
        <w:pStyle w:val="BodyText"/>
      </w:pPr>
      <w:r>
        <w:t xml:space="preserve">The secondary teacher plays a critical role in fostering social cohesion. In this context, the teacher acts as a cultural mediator, helping to bridge gaps between different linguistic and ethnic groups. This requires enhanced sensitivity to intercultural communication and adaptability in curriculum delivery. For instance, teaching Russian language and literature involves not only grammar and canon but also discussions on national identity and multiculturalism—topics that are sensitive yet essential in contemporary Moscow.</w:t>
      </w:r>
    </w:p>
    <w:p>
      <w:pPr>
        <w:pStyle w:val="BodyText"/>
      </w:pPr>
      <w:r>
        <w:t xml:space="preserve">Additionally, mental health awareness has become a priority for educators. The pressure of the Unified State Examination (USE), Russia’s primary university entrance test, creates significant stress for secondary students. Teachers are increasingly expected to serve as first responders to anxiety and burnout, collaborating with school psychologists and social workers to support holistic student well-being.</w:t>
      </w:r>
    </w:p>
    <w:bookmarkEnd w:id="24"/>
    <w:bookmarkStart w:id="25" w:name="X2c4c7aff83bb991f4b73967d1c0036085ae2881"/>
    <w:p>
      <w:pPr>
        <w:pStyle w:val="Heading2"/>
      </w:pPr>
      <w:r>
        <w:t xml:space="preserve">5. Professional Development and Continuous Learning</w:t>
      </w:r>
    </w:p>
    <w:p>
      <w:pPr>
        <w:pStyle w:val="FirstParagraph"/>
      </w:pPr>
      <w:r>
        <w:t xml:space="preserve">Given the rapid pace of change, continuous professional development is non-negotiable for the secondary teacher in Moscow. Institutions such as the Institute for Educational Strategy at RAE (Russian Academy of Education) and numerous private training centers offer workshops on new methodologies, psychological support techniques, and IT skills.</w:t>
      </w:r>
    </w:p>
    <w:p>
      <w:pPr>
        <w:pStyle w:val="BodyText"/>
      </w:pPr>
      <w:r>
        <w:t xml:space="preserve">However, there is a noted gap between theoretical training and classroom application. Many teachers report feeling overwhelmed by the sheer volume of administrative requirements tied to digital reporting. Consequently, there is a growing movement among Moscow educators advocating for reduced bureaucratic burdens to allow more time for direct student interaction and creative pedagogy.</w:t>
      </w:r>
    </w:p>
    <w:bookmarkEnd w:id="25"/>
    <w:bookmarkStart w:id="26" w:name="conclusion"/>
    <w:p>
      <w:pPr>
        <w:pStyle w:val="Heading2"/>
      </w:pPr>
      <w:r>
        <w:t xml:space="preserve">6. Conclusion</w:t>
      </w:r>
    </w:p>
    <w:p>
      <w:pPr>
        <w:pStyle w:val="FirstParagraph"/>
      </w:pPr>
      <w:r>
        <w:t xml:space="preserve">The secondary teacher in Moscow, Russia, occupies a pivotal position in shaping the next generation of citizens. Far from being static figures of authority, these educators are dynamic professionals navigating a complex landscape of digital innovation, cultural diversity, and societal expectation. They must uphold the high academic standards associated with Russian education while embracing progressive pedagogical approaches that prepare students for a globalized future.</w:t>
      </w:r>
    </w:p>
    <w:p>
      <w:pPr>
        <w:pStyle w:val="BodyText"/>
      </w:pPr>
      <w:r>
        <w:t xml:space="preserve">Future research should focus on longitudinal studies measuring the impact of these evolving teacher roles on student outcomes in Moscow. By supporting teachers through better resources, reduced administrative loads, and meaningful professional development, policymakers can ensure that the educational system remains robust and responsive. Ultimately, empowering the secondary teacher is key to sustaining Moscow’s status as a center of educational excellence.</w:t>
      </w:r>
    </w:p>
    <w:bookmarkEnd w:id="26"/>
    <w:bookmarkStart w:id="27" w:name="references"/>
    <w:p>
      <w:pPr>
        <w:pStyle w:val="Heading2"/>
      </w:pPr>
      <w:r>
        <w:t xml:space="preserve">References</w:t>
      </w:r>
    </w:p>
    <w:p>
      <w:pPr>
        <w:numPr>
          <w:ilvl w:val="0"/>
          <w:numId w:val="1001"/>
        </w:numPr>
        <w:pStyle w:val="Compact"/>
      </w:pPr>
      <w:r>
        <w:t xml:space="preserve">Kozhevnikov, M. (2018). *The History of Soviet Psychology*. Oxford University Press.</w:t>
      </w:r>
    </w:p>
    <w:p>
      <w:pPr>
        <w:numPr>
          <w:ilvl w:val="0"/>
          <w:numId w:val="1001"/>
        </w:numPr>
        <w:pStyle w:val="Compact"/>
      </w:pPr>
      <w:r>
        <w:t xml:space="preserve">Russian Ministry of Education and Science. (2023). *Federal State Educational Standards: Implementation Guidelines*. Moscow: Prosveshcheniye.</w:t>
      </w:r>
    </w:p>
    <w:p>
      <w:pPr>
        <w:numPr>
          <w:ilvl w:val="0"/>
          <w:numId w:val="1001"/>
        </w:numPr>
        <w:pStyle w:val="Compact"/>
      </w:pPr>
      <w:r>
        <w:t xml:space="preserve">Sokolova, E., &amp; Ivanov, P. (2021). "Digital Competency in Russian Teachers: Challenges and Prospects." *Journal of Educational Technology*, 45(3), 112-130.</w:t>
      </w:r>
    </w:p>
    <w:p>
      <w:pPr>
        <w:numPr>
          <w:ilvl w:val="0"/>
          <w:numId w:val="1001"/>
        </w:numPr>
        <w:pStyle w:val="Compact"/>
      </w:pPr>
      <w:r>
        <w:t xml:space="preserve">Troitskaya, I. (2019). *Urban Education Dynamics in Post-Soviet Cities*. Springer.</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Secondary Teacher in Moscow, Russia</dc:title>
  <dc:creator/>
  <dc:language>en</dc:language>
  <cp:keywords/>
  <dcterms:created xsi:type="dcterms:W3CDTF">2026-07-29T20:30:08Z</dcterms:created>
  <dcterms:modified xsi:type="dcterms:W3CDTF">2026-07-29T20:30:08Z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