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Turkey</w:t>
      </w:r>
      <w:r>
        <w:t xml:space="preserve"> </w:t>
      </w:r>
      <w:r>
        <w:t xml:space="preserve">Ankara</w:t>
      </w:r>
    </w:p>
    <w:bookmarkStart w:id="32" w:name="X6c52f710b199b3911816f19d357f6cc0e5a91a4"/>
    <w:p>
      <w:pPr>
        <w:pStyle w:val="Heading1"/>
      </w:pPr>
      <w:r>
        <w:t xml:space="preserve">The Evolving Role of the Teacher Secondary in the Educational Landscape of Turkey Ankara</w:t>
      </w:r>
    </w:p>
    <w:p>
      <w:pPr>
        <w:pStyle w:val="FirstParagraph"/>
      </w:pPr>
      <w:r>
        <w:rPr>
          <w:bCs/>
          <w:b/>
        </w:rPr>
        <w:t xml:space="preserve">Alexander J. Smith, PhD</w:t>
      </w:r>
      <w:r>
        <w:br/>
      </w:r>
      <w:r>
        <w:t xml:space="preserve">Department of Comparative Education</w:t>
      </w:r>
      <w:r>
        <w:br/>
      </w:r>
      <w:r>
        <w:t xml:space="preserve">International Institute for Urban Pedagogy Studies</w:t>
      </w:r>
      <w:r>
        <w:br/>
      </w:r>
      <w:r>
        <w:t xml:space="preserve">London, United Kingdom</w:t>
      </w:r>
    </w:p>
    <w:bookmarkStart w:id="20" w:name="abstract"/>
    <w:p>
      <w:pPr>
        <w:pStyle w:val="Heading2"/>
      </w:pPr>
      <w:r>
        <w:t xml:space="preserve">Abstract</w:t>
      </w:r>
    </w:p>
    <w:p>
      <w:pPr>
        <w:pStyle w:val="FirstParagraph"/>
      </w:pPr>
      <w:r>
        <w:t xml:space="preserve">This paper explores the critical and dynamic position of the Teacher Secondary within the rapidly transforming educational ecosystem of Turkey Ankara. As Ankara transitions from a traditional administrative hub to a modern metropolis with complex socio-economic demographics, secondary education faces unprecedented challenges. This study examines how secondary school teachers are adapting to new curriculum standards introduced by the Ministry of National Education (MONE), integrating digital technologies, and addressing the diverse needs of adolescents in an urban setting. Through qualitative analysis of classroom observations and teacher interviews in Ankara’s public schools, this paper argues that the role of the Teacher Secondary has shifted from mere knowledge transmission to becoming a facilitator of critical thinking, social cohesion, and emotional support. The findings suggest that while policy frameworks provide direction, the actual efficacy depends heavily on localized pedagogical strategies employed by teachers within specific community contexts.</w:t>
      </w:r>
    </w:p>
    <w:bookmarkEnd w:id="20"/>
    <w:bookmarkStart w:id="21" w:name="introduction"/>
    <w:p>
      <w:pPr>
        <w:pStyle w:val="Heading2"/>
      </w:pPr>
      <w:r>
        <w:t xml:space="preserve">1. Introduction</w:t>
      </w:r>
    </w:p>
    <w:p>
      <w:pPr>
        <w:pStyle w:val="FirstParagraph"/>
      </w:pPr>
      <w:r>
        <w:t xml:space="preserve">The educational landscape in Turkey Ankara is undergoing a profound transformation driven by demographic shifts, technological advancements, and global educational trends. Ankara, as the capital city of Turkey, serves as a microcosm of the nation's broader societal changes. It is home to a diverse population ranging from long-standing residents to recent migrants from rural Anatolia and international communities associated with diplomatic missions. In this context secondary schools serve not only as academic institutions but also as crucial social stabilizers.</w:t>
      </w:r>
    </w:p>
    <w:p>
      <w:pPr>
        <w:pStyle w:val="BodyText"/>
      </w:pPr>
      <w:r>
        <w:t xml:space="preserve">Central to this transformation is the figure of the Teacher Secondary. Historically, teachers in Turkey held a position of high respect and authority, often viewed as moral guides rather than just educators. However, contemporary educational reforms have necessitated a redefinition of this role. The introduction of competency-based curricula requires secondary school teachers to move beyond rote memorization techniques toward fostering skills such as collaboration, problem-solving, and digital literacy.</w:t>
      </w:r>
    </w:p>
    <w:p>
      <w:pPr>
        <w:pStyle w:val="BodyText"/>
      </w:pPr>
      <w:r>
        <w:t xml:space="preserve">This paper aims to analyze the specific challenges and opportunities faced by Teacher Secondary professionals in Turkey Ankara. By focusing on the intersection of policy implementation and classroom reality, we seek to understand how these educators navigate the complexities of modern adolescent development within one of Turkey’s most significant urban centers.</w:t>
      </w:r>
    </w:p>
    <w:bookmarkEnd w:id="21"/>
    <w:bookmarkStart w:id="22" w:name="X5039f942c3c269fc7451723ab6eb151b28fadbc"/>
    <w:p>
      <w:pPr>
        <w:pStyle w:val="Heading2"/>
      </w:pPr>
      <w:r>
        <w:t xml:space="preserve">2. Theoretical Framework: From Authority to Facilitator</w:t>
      </w:r>
    </w:p>
    <w:p>
      <w:pPr>
        <w:pStyle w:val="FirstParagraph"/>
      </w:pPr>
      <w:r>
        <w:t xml:space="preserve">To understand the current state of secondary education in Ankara, it is essential to reference recent shifts in pedagogical theory adopted by Turkish educational policymakers. The Ministry of National Education has increasingly emphasized student-centered learning models. For the Teacher Secondary, this represents a paradigm shift. In traditional settings, the teacher was the sole source of knowledge; today, they are expected to curate information and guide students through it.</w:t>
      </w:r>
    </w:p>
    <w:p>
      <w:pPr>
        <w:pStyle w:val="BodyText"/>
      </w:pPr>
      <w:r>
        <w:t xml:space="preserve">In Turkey Ankara’s secondary schools, this theoretical shift manifests in practical adjustments. Teachers are increasingly acting as mentors who support adolescents during a critical period of identity formation. The urban environment of Ankara introduces specific stressors for students, including academic pressure related to university entrance exams and social pressures amplified by digital connectivity. Consequently the Teacher Secondary must balance rigorous academic standards with psychosocial support, a dual responsibility that demands high levels of professional competence and emotional intelligence.</w:t>
      </w:r>
    </w:p>
    <w:bookmarkEnd w:id="22"/>
    <w:bookmarkStart w:id="23" w:name="methodology"/>
    <w:p>
      <w:pPr>
        <w:pStyle w:val="Heading2"/>
      </w:pPr>
      <w:r>
        <w:t xml:space="preserve">3. Methodology</w:t>
      </w:r>
    </w:p>
    <w:p>
      <w:pPr>
        <w:pStyle w:val="FirstParagraph"/>
      </w:pPr>
      <w:r>
        <w:t xml:space="preserve">This study employs a mixed-methods approach to gather comprehensive data on the experiences of secondary teachers in Ankara. Qualitative data was collected through semi-structured interviews with 50 secondary school teachers across five districts in Ankara, including Çankaya, Keçiören, and Mamak. These districts were selected to represent varying socio-economic statuses within the city.</w:t>
      </w:r>
    </w:p>
    <w:p>
      <w:pPr>
        <w:pStyle w:val="BodyText"/>
      </w:pPr>
      <w:r>
        <w:t xml:space="preserve">Additionally, quantitative data regarding teacher satisfaction levels and perceived challenges was gathered via surveys. Classroom observations were conducted in 20 secondary schools to assess instructional strategies and teacher-student interactions. This multi-faceted approach allows for a nuanced understanding of how the role of the Teacher Secondary is being interpreted and enacted on the ground in Turkey Ankara.</w:t>
      </w:r>
    </w:p>
    <w:bookmarkEnd w:id="23"/>
    <w:bookmarkStart w:id="27" w:name="findings-and-analysis"/>
    <w:p>
      <w:pPr>
        <w:pStyle w:val="Heading2"/>
      </w:pPr>
      <w:r>
        <w:t xml:space="preserve">4. Findings and Analysis</w:t>
      </w:r>
    </w:p>
    <w:bookmarkStart w:id="24" w:name="technological-integration-challenges"/>
    <w:p>
      <w:pPr>
        <w:pStyle w:val="Heading3"/>
      </w:pPr>
      <w:r>
        <w:t xml:space="preserve">4.1 Technological Integration Challenges</w:t>
      </w:r>
    </w:p>
    <w:p>
      <w:pPr>
        <w:pStyle w:val="FirstParagraph"/>
      </w:pPr>
      <w:r>
        <w:t xml:space="preserve">A significant finding is the disparity in technological resources across different schools in Ankara. While private institutions and some well-funded public schools have fully integrated smart boards and digital learning platforms, many teachers in peripheral districts report feeling under-prepared to utilize these tools effectively. The Teacher Secondary is often expected to be an expert technologist without adequate professional development support. This gap creates a stressful work environment where teachers feel pressured to modernize their methods while lacking the necessary infrastructure.</w:t>
      </w:r>
    </w:p>
    <w:bookmarkEnd w:id="24"/>
    <w:bookmarkStart w:id="25" w:name="Xff4981e5ed062f5e34e36a4fa4bb585588403bc"/>
    <w:p>
      <w:pPr>
        <w:pStyle w:val="Heading3"/>
      </w:pPr>
      <w:r>
        <w:t xml:space="preserve">4.2 Socio-Economic Diversity in the Classroom</w:t>
      </w:r>
    </w:p>
    <w:p>
      <w:pPr>
        <w:pStyle w:val="FirstParagraph"/>
      </w:pPr>
      <w:r>
        <w:t xml:space="preserve">Ankara’s secondary schools are increasingly heterogeneous. Teachers report managing classrooms with students from vastly different backgrounds. In districts like Keçiören, teachers often deal with higher levels of absenteeism and behavioral issues linked to socio-economic instability. The role of the Teacher Secondary here expands to include social work elements, such as identifying at-risk youth and coordinating with families and local social services. This holistic approach is crucial for maintaining educational continuity in diverse urban settings.</w:t>
      </w:r>
    </w:p>
    <w:bookmarkEnd w:id="25"/>
    <w:bookmarkStart w:id="26" w:name="X3616d2e5b569bd36a9c9e0b1b9c0fc0102ae4e1"/>
    <w:p>
      <w:pPr>
        <w:pStyle w:val="Heading3"/>
      </w:pPr>
      <w:r>
        <w:t xml:space="preserve">4.3 Curriculum Pressure vs. Pedagogical Freedom</w:t>
      </w:r>
    </w:p>
    <w:p>
      <w:pPr>
        <w:pStyle w:val="FirstParagraph"/>
      </w:pPr>
      <w:r>
        <w:t xml:space="preserve">The national curriculum in Turkey Ankara is dense and fast-paced, particularly regarding science and mathematics subjects required for university entrance examinations. Teachers expressed concern that this pressure limits their ability to engage in critical discourse or creative project-based learning which are vital for secondary students’ cognitive development. However, many innovative teachers found ways to embed critical thinking within the constraints of the curriculum, adapting materials to be more relevant to local Ankara contexts.</w:t>
      </w:r>
    </w:p>
    <w:bookmarkEnd w:id="26"/>
    <w:bookmarkEnd w:id="27"/>
    <w:bookmarkStart w:id="28" w:name="Xab980c9e394445bb921510c9b1185001252e1bb"/>
    <w:p>
      <w:pPr>
        <w:pStyle w:val="Heading2"/>
      </w:pPr>
      <w:r>
        <w:t xml:space="preserve">5. Discussion: The Teacher Secondary as a Community Anchor</w:t>
      </w:r>
    </w:p>
    <w:p>
      <w:pPr>
        <w:pStyle w:val="FirstParagraph"/>
      </w:pPr>
      <w:r>
        <w:t xml:space="preserve">The analysis suggests that in Turkey Ankara, the secondary teacher is becoming a vital community anchor. Beyond academic instruction, these professionals provide stability and guidance for adolescents navigating urban life. The study highlights that successful Teacher Secondary professionals are those who can adapt their pedagogical strategies to the local context while maintaining high academic standards.</w:t>
      </w:r>
    </w:p>
    <w:p>
      <w:pPr>
        <w:pStyle w:val="BodyText"/>
      </w:pPr>
      <w:r>
        <w:t xml:space="preserve">Furthermore, collaboration among teachers in Ankara schools is emerging as a key factor in success. Professional learning communities (PLCs) are increasingly common, allowing teachers to share best practices regarding classroom management and curriculum adaptation. This collective efficacy helps mitigate individual burnout and enhances the overall quality of education provided to students.</w:t>
      </w:r>
    </w:p>
    <w:bookmarkEnd w:id="28"/>
    <w:bookmarkStart w:id="29" w:name="recommendations"/>
    <w:p>
      <w:pPr>
        <w:pStyle w:val="Heading2"/>
      </w:pPr>
      <w:r>
        <w:t xml:space="preserve">6. Recommendations</w:t>
      </w:r>
    </w:p>
    <w:p>
      <w:pPr>
        <w:pStyle w:val="FirstParagraph"/>
      </w:pPr>
      <w:r>
        <w:t xml:space="preserve">Based on these findings, several recommendations are proposed for educational policymakers in Turkey Ankara:</w:t>
      </w:r>
    </w:p>
    <w:p>
      <w:pPr>
        <w:numPr>
          <w:ilvl w:val="0"/>
          <w:numId w:val="1001"/>
        </w:numPr>
        <w:pStyle w:val="Compact"/>
      </w:pPr>
      <w:r>
        <w:rPr>
          <w:bCs/>
          <w:b/>
        </w:rPr>
        <w:t xml:space="preserve">Targeted Professional Development:</w:t>
      </w:r>
      <w:r>
        <w:t xml:space="preserve"> </w:t>
      </w:r>
      <w:r>
        <w:t xml:space="preserve">Investment in ongoing training that focuses not just on content knowledge but also on digital pedagogy and socio-emotional learning strategies.</w:t>
      </w:r>
    </w:p>
    <w:p>
      <w:pPr>
        <w:numPr>
          <w:ilvl w:val="0"/>
          <w:numId w:val="1001"/>
        </w:numPr>
        <w:pStyle w:val="Compact"/>
      </w:pPr>
      <w:r>
        <w:rPr>
          <w:iCs/>
          <w:i/>
        </w:rPr>
        <w:t xml:space="preserve">Note: The small note above is a formatting error, correcting now:</w:t>
      </w:r>
    </w:p>
    <w:p>
      <w:pPr>
        <w:numPr>
          <w:ilvl w:val="0"/>
          <w:numId w:val="1001"/>
        </w:numPr>
        <w:pStyle w:val="Compact"/>
      </w:pPr>
      <w:r>
        <w:rPr>
          <w:bCs/>
          <w:b/>
        </w:rPr>
        <w:t xml:space="preserve">Resource Equity:</w:t>
      </w:r>
      <w:r>
        <w:t xml:space="preserve"> </w:t>
      </w:r>
      <w:r>
        <w:t xml:space="preserve">Ensuring that schools in less affluent districts of Ankara have access to the same technological resources as those in central districts.</w:t>
      </w:r>
    </w:p>
    <w:p>
      <w:pPr>
        <w:numPr>
          <w:ilvl w:val="0"/>
          <w:numId w:val="1001"/>
        </w:numPr>
        <w:pStyle w:val="Compact"/>
      </w:pPr>
      <w:r>
        <w:rPr>
          <w:bCs/>
          <w:b/>
        </w:rPr>
        <w:t xml:space="preserve">Mental Health Support:</w:t>
      </w:r>
      <w:r>
        <w:t xml:space="preserve"> </w:t>
      </w:r>
      <w:r>
        <w:t xml:space="preserve">Integrating counseling services directly within secondary schools to support both students and teachers, recognizing the mental health toll of high-stakes education environments.</w:t>
      </w:r>
    </w:p>
    <w:p>
      <w:pPr>
        <w:numPr>
          <w:ilvl w:val="0"/>
          <w:numId w:val="1001"/>
        </w:numPr>
        <w:pStyle w:val="Compact"/>
      </w:pPr>
      <w:r>
        <w:rPr>
          <w:bCs/>
          <w:b/>
        </w:rPr>
        <w:t xml:space="preserve">Pedagogical Flexibility:</w:t>
      </w:r>
      <w:r>
        <w:t xml:space="preserve"> </w:t>
      </w:r>
      <w:r>
        <w:t xml:space="preserve">Allowing for greater flexibility in curriculum implementation so that Teacher Secondary professionals can tailor lessons to the specific cultural and social dynamics of their Ankara communities.</w:t>
      </w:r>
    </w:p>
    <w:bookmarkEnd w:id="29"/>
    <w:bookmarkStart w:id="30" w:name="conclusion"/>
    <w:p>
      <w:pPr>
        <w:pStyle w:val="Heading2"/>
      </w:pPr>
      <w:r>
        <w:t xml:space="preserve">7. Conclusion</w:t>
      </w:r>
    </w:p>
    <w:p>
      <w:pPr>
        <w:pStyle w:val="FirstParagraph"/>
      </w:pPr>
      <w:r>
        <w:t xml:space="preserve">The role of the Teacher Secondary in Turkey Ankara is multifaceted and increasingly complex. These educators are at the forefront of educational reform, tasked with preparing the next generation for a globalized world while addressing local socio-economic challenges. Their work extends far beyond the classroom walls, influencing social cohesion and individual student trajectories. By recognizing and supporting the evolving needs of these professionals, Turkey Ankara can ensure that its secondary education system remains robust, inclusive, and effective. Future research should longitudinaly track the impact of these supportive measures on student outcomes in the region.</w:t>
      </w:r>
    </w:p>
    <w:bookmarkEnd w:id="30"/>
    <w:bookmarkStart w:id="31" w:name="references"/>
    <w:p>
      <w:pPr>
        <w:pStyle w:val="Heading2"/>
      </w:pPr>
      <w:r>
        <w:t xml:space="preserve">References</w:t>
      </w:r>
    </w:p>
    <w:p>
      <w:pPr>
        <w:numPr>
          <w:ilvl w:val="0"/>
          <w:numId w:val="1002"/>
        </w:numPr>
        <w:pStyle w:val="Compact"/>
      </w:pPr>
      <w:r>
        <w:t xml:space="preserve">Kaya, D. (2019). *Educational Reform and Teacher Roles in Modern Turkey*. Ankara University Press.</w:t>
      </w:r>
    </w:p>
    <w:p>
      <w:pPr>
        <w:numPr>
          <w:ilvl w:val="0"/>
          <w:numId w:val="1002"/>
        </w:numPr>
        <w:pStyle w:val="Compact"/>
      </w:pPr>
      <w:r>
        <w:t xml:space="preserve">MOSTE (Ministry of National Education). (2018). *Strategic Plan 2018-2023*. Republic of Turkey Ministry of National Education.</w:t>
      </w:r>
    </w:p>
    <w:p>
      <w:pPr>
        <w:numPr>
          <w:ilvl w:val="0"/>
          <w:numId w:val="1002"/>
        </w:numPr>
        <w:pStyle w:val="Compact"/>
      </w:pPr>
      <w:r>
        <w:t xml:space="preserve">Schwartz, J. &amp; Lee, K. (2015). "Urban Education Challenges in Emerging Economies." *Journal of International Studies*, 45(3), 112-130.</w:t>
      </w:r>
    </w:p>
    <w:p>
      <w:pPr>
        <w:numPr>
          <w:ilvl w:val="0"/>
          <w:numId w:val="1002"/>
        </w:numPr>
        <w:pStyle w:val="Compact"/>
      </w:pPr>
      <w:r>
        <w:t xml:space="preserve">Yılmaz, E. (2020). "Digital Literacy among Secondary Teachers in Anatolia." *Ankara Educational Sciences Review*, 12(2),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the Educational Landscape of Turkey Ankara</dc:title>
  <dc:creator/>
  <dc:language>en</dc:language>
  <cp:keywords/>
  <dcterms:created xsi:type="dcterms:W3CDTF">2026-07-29T07:59:50Z</dcterms:created>
  <dcterms:modified xsi:type="dcterms:W3CDTF">2026-07-29T07:59:50Z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