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Navigating</w:t>
      </w:r>
      <w:r>
        <w:t xml:space="preserve"> </w:t>
      </w:r>
      <w:r>
        <w:t xml:space="preserve">Globalization</w:t>
      </w:r>
      <w:r>
        <w:t xml:space="preserve"> </w:t>
      </w:r>
      <w:r>
        <w:t xml:space="preserve">and</w:t>
      </w:r>
      <w:r>
        <w:t xml:space="preserve"> </w:t>
      </w:r>
      <w:r>
        <w:t xml:space="preserve">Local</w:t>
      </w:r>
      <w:r>
        <w:t xml:space="preserve"> </w:t>
      </w:r>
      <w:r>
        <w:t xml:space="preserve">Heritage</w:t>
      </w:r>
    </w:p>
    <w:bookmarkStart w:id="20" w:name="Xf7e8d8774ed1cc6454daf737e7aa8b116cffe31"/>
    <w:p>
      <w:pPr>
        <w:pStyle w:val="Heading1"/>
      </w:pPr>
      <w:r>
        <w:t xml:space="preserve">The Evolving Role of the Teacher Secondary in United Arab Emirates Dubai: Navigating Globalization and Local Heritage</w:t>
      </w:r>
    </w:p>
    <w:p>
      <w:pPr>
        <w:pStyle w:val="FirstParagraph"/>
      </w:pPr>
      <w:r>
        <w:rPr>
          <w:bCs/>
          <w:b/>
        </w:rPr>
        <w:t xml:space="preserve">Author:</w:t>
      </w:r>
      <w:r>
        <w:t xml:space="preserve"> </w:t>
      </w:r>
      <w:r>
        <w:t xml:space="preserve">Dr. Ahmed Al-Mansoori</w:t>
      </w:r>
      <w:r>
        <w:br/>
      </w:r>
      <w:r>
        <w:rPr>
          <w:iCs/>
          <w:i/>
        </w:rPr>
        <w:t xml:space="preserve">Institute for Educational Leadership, Dubai, United Arab Emirates</w:t>
      </w:r>
    </w:p>
    <w:p>
      <w:pPr>
        <w:pStyle w:val="BodyText"/>
      </w:pPr>
      <w:r>
        <w:rPr>
          <w:bCs/>
          <w:b/>
        </w:rPr>
        <w:t xml:space="preserve">Date:</w:t>
      </w:r>
      <w:r>
        <w:t xml:space="preserve"> </w:t>
      </w:r>
      <w:r>
        <w:t xml:space="preserve">October 2023</w:t>
      </w:r>
      <w:r>
        <w:br/>
      </w:r>
      <w:r>
        <w:rPr>
          <w:iCs/>
          <w:i/>
        </w:rPr>
        <w:t xml:space="preserve">Paper Submitted to the International Conference on Educational Excellence in the Middle East</w:t>
      </w:r>
    </w:p>
    <w:bookmarkEnd w:id="20"/>
    <w:bookmarkStart w:id="21" w:name="abstract"/>
    <w:p>
      <w:pPr>
        <w:pStyle w:val="Heading3"/>
      </w:pPr>
      <w:r>
        <w:t xml:space="preserve">Abstract</w:t>
      </w:r>
    </w:p>
    <w:p>
      <w:pPr>
        <w:pStyle w:val="FirstParagraph"/>
      </w:pPr>
      <w:r>
        <w:t xml:space="preserve">The educational landscape of the United Arab Emirates (UAE) has undergone a radical transformation over the past two decades. Central to this shift is Dubai, which has positioned itself as a global hub for knowledge and innovation. At the heart of this transformation lies the secondary school teacher in United Arab Emirates Dubai. This paper explores the multifaceted role of these educators, examining how they balance international pedagogical standards with local cultural values, manage diverse student demographics, and adapt to rapid technological advancements. The study argues that effective teaching in this context requires not only subject mastery but also significant intercultural competence and emotional intelligence. Through a synthesis of recent policy analysis and observational data, we highlight the challenges faced by both expatriate and national teachers in Dubai’s secondary schools.</w:t>
      </w:r>
    </w:p>
    <w:bookmarkEnd w:id="21"/>
    <w:bookmarkStart w:id="22" w:name="introduction"/>
    <w:p>
      <w:pPr>
        <w:pStyle w:val="Heading2"/>
      </w:pPr>
      <w:r>
        <w:t xml:space="preserve">1. Introduction</w:t>
      </w:r>
    </w:p>
    <w:p>
      <w:pPr>
        <w:pStyle w:val="FirstParagraph"/>
      </w:pPr>
      <w:r>
        <w:t xml:space="preserve">The United Arab Emirates has strategically positioned itself as a leader in education within the Middle East, aiming to reduce reliance on hydrocarbon resources through human capital development. Dubai, as the economic engine of this federation, hosts a unique educational ecosystem characterized by high diversity and ambitious goals. The government’s vision, articulated in frameworks such as the "Dubai School Transformation Project" and aligned with "UAE Centennial 2071," emphasizes quality education that prepares students for a global future while preserving national identity.</w:t>
      </w:r>
    </w:p>
    <w:p>
      <w:pPr>
        <w:pStyle w:val="BodyText"/>
      </w:pPr>
      <w:r>
        <w:t xml:space="preserve">In this context, the</w:t>
      </w:r>
      <w:r>
        <w:t xml:space="preserve"> </w:t>
      </w:r>
      <w:r>
        <w:rPr>
          <w:bCs/>
          <w:b/>
        </w:rPr>
        <w:t xml:space="preserve">Teacher Secondary</w:t>
      </w:r>
      <w:r>
        <w:t xml:space="preserve"> </w:t>
      </w:r>
      <w:r>
        <w:t xml:space="preserve">plays a pivotal role. Unlike their primary counterparts, secondary teachers in Dubai are tasked with preparing adolescents for higher education and the workforce during critical formative years. Furthermore, the specific dynamic of</w:t>
      </w:r>
      <w:r>
        <w:t xml:space="preserve"> </w:t>
      </w:r>
      <w:r>
        <w:rPr>
          <w:bCs/>
          <w:b/>
        </w:rPr>
        <w:t xml:space="preserve">United Arab Emirates Dubai</w:t>
      </w:r>
      <w:r>
        <w:t xml:space="preserve">, with its transient population and multicultural environment, adds layers of complexity to the teaching profession. This paper aims to analyze these dynamics, focusing on how secondary educators navigate their roles in a rapidly changing society.</w:t>
      </w:r>
    </w:p>
    <w:bookmarkEnd w:id="22"/>
    <w:bookmarkStart w:id="23" w:name="Xa572c211608c4bbba018e0b9057cfbdaf35857e"/>
    <w:p>
      <w:pPr>
        <w:pStyle w:val="Heading2"/>
      </w:pPr>
      <w:r>
        <w:t xml:space="preserve">2. The Demographic Challenge: Teaching in a Cosmopolitan Hub</w:t>
      </w:r>
    </w:p>
    <w:p>
      <w:pPr>
        <w:pStyle w:val="FirstParagraph"/>
      </w:pPr>
      <w:r>
        <w:t xml:space="preserve">Dubai is often described as a city without borders, where residents hail from over 200 nationalities. For the</w:t>
      </w:r>
      <w:r>
        <w:t xml:space="preserve"> </w:t>
      </w:r>
      <w:r>
        <w:rPr>
          <w:bCs/>
          <w:b/>
        </w:rPr>
        <w:t xml:space="preserve">Teacher Secondary</w:t>
      </w:r>
      <w:r>
        <w:t xml:space="preserve">, this diversity presents both an opportunity and a challenge. Classrooms are rarely homogeneous; instead, they reflect a microcosm of the world. A history teacher in Dubai must address global narratives while ensuring that Emirati heritage is respected and understood.</w:t>
      </w:r>
    </w:p>
    <w:p>
      <w:pPr>
        <w:pStyle w:val="BodyText"/>
      </w:pPr>
      <w:r>
        <w:t xml:space="preserve">The challenge for teachers extends beyond language barriers to include varying levels of prior educational exposure. Many students in Dubai’s private sector schools are third or fourth-generation expatriates, while others are recent arrivals from conflict zones or different educational systems. Teachers must employ differentiated instruction strategies to ensure equity in learning outcomes. This requires a shift from traditional lecturing methods to more collaborative, inclusive pedagogies that value diverse perspectives.</w:t>
      </w:r>
    </w:p>
    <w:bookmarkEnd w:id="23"/>
    <w:bookmarkStart w:id="24" w:name="X28526809d0ce909d0f801ef5d998d3aaee6baab"/>
    <w:p>
      <w:pPr>
        <w:pStyle w:val="Heading2"/>
      </w:pPr>
      <w:r>
        <w:t xml:space="preserve">3. Cultural Integration and National Identity</w:t>
      </w:r>
    </w:p>
    <w:p>
      <w:pPr>
        <w:pStyle w:val="FirstParagraph"/>
      </w:pPr>
      <w:r>
        <w:t xml:space="preserve">A critical component of the</w:t>
      </w:r>
      <w:r>
        <w:t xml:space="preserve"> </w:t>
      </w:r>
      <w:r>
        <w:rPr>
          <w:bCs/>
          <w:b/>
        </w:rPr>
        <w:t xml:space="preserve">Teacher Secondary</w:t>
      </w:r>
      <w:r>
        <w:t xml:space="preserve">’s role in</w:t>
      </w:r>
      <w:r>
        <w:t xml:space="preserve"> </w:t>
      </w:r>
      <w:r>
        <w:rPr>
          <w:bCs/>
          <w:b/>
        </w:rPr>
        <w:t xml:space="preserve">United Arab Emirates Dubai</w:t>
      </w:r>
      <w:r>
        <w:t xml:space="preserve">, is the integration of national values into the curriculum. While many secondary teachers in Dubai are expatriates, there is a growing emphasis on localization—the process of empowering Emirati nationals to lead educational institutions and shape pedagogical approaches.</w:t>
      </w:r>
    </w:p>
    <w:p>
      <w:pPr>
        <w:pStyle w:val="BodyText"/>
      </w:pPr>
      <w:r>
        <w:t xml:space="preserve">Teachers are expected to act as cultural ambassadors. For instance, while teaching literature or social studies, educators must navigate the delicate balance between global academic freedom and local cultural sensitivities. This involves understanding Islamic principles, Arab traditions, and the specific legal framework of the UAE. Professional development programs in Dubai increasingly focus on "cultural intelligence," helping teachers build rapport with Emirati colleagues and students. The success of education policies relies heavily on this mutual respect and understanding between teachers from diverse backgrounds.</w:t>
      </w:r>
    </w:p>
    <w:bookmarkEnd w:id="24"/>
    <w:bookmarkStart w:id="25" w:name="Xd54b2d0745a804a9e006be0ba7aebe93beabbff"/>
    <w:p>
      <w:pPr>
        <w:pStyle w:val="Heading2"/>
      </w:pPr>
      <w:r>
        <w:t xml:space="preserve">4. Technological Integration and Future-Ready Skills</w:t>
      </w:r>
    </w:p>
    <w:p>
      <w:pPr>
        <w:pStyle w:val="FirstParagraph"/>
      </w:pPr>
      <w:r>
        <w:t xml:space="preserve">Dubai is a leader in smart city initiatives, and its education sector is no exception. The Ministry of Education has pushed for significant digital integration, mandating the use of learning management systems, AI-driven analytics, and interactive tools. For the</w:t>
      </w:r>
      <w:r>
        <w:t xml:space="preserve"> </w:t>
      </w:r>
      <w:r>
        <w:rPr>
          <w:bCs/>
          <w:b/>
        </w:rPr>
        <w:t xml:space="preserve">Teacher Secondary</w:t>
      </w:r>
      <w:r>
        <w:t xml:space="preserve">, this means moving beyond being a purveyor of information to becoming a facilitator of inquiry.</w:t>
      </w:r>
    </w:p>
    <w:p>
      <w:pPr>
        <w:pStyle w:val="BodyText"/>
      </w:pPr>
      <w:r>
        <w:t xml:space="preserve">In secondary education, where subject matter becomes more specialized (e.g., advanced mathematics, physics, biology), technology allows for complex simulations and virtual laboratories. However, the role is not just about using tools; it is about teaching digital citizenship. Teachers in Dubai must educate students on online safety, ethical behavior in digital spaces, and critical evaluation of information sources. This responsibility is heightened by the high penetration of social media among teenagers in</w:t>
      </w:r>
      <w:r>
        <w:t xml:space="preserve"> </w:t>
      </w:r>
      <w:r>
        <w:rPr>
          <w:bCs/>
          <w:b/>
        </w:rPr>
        <w:t xml:space="preserve">United Arab Emirates Dubai</w:t>
      </w:r>
      <w:r>
        <w:t xml:space="preserve">.</w:t>
      </w:r>
    </w:p>
    <w:p>
      <w:pPr>
        <w:pStyle w:val="BodyText"/>
      </w:pPr>
      <w:r>
        <w:t xml:space="preserve">Furthermore, there is a strong push towards STEM (Science, Technology, Engineering, and Mathematics) education. Secondary teachers are expected to foster innovation and creativity, aligning with Dubai’s goal of becoming a global center for science and technology research. This requires continuous upskilling for educators who must keep pace with rapidly evolving industry standards.</w:t>
      </w:r>
    </w:p>
    <w:bookmarkEnd w:id="25"/>
    <w:bookmarkStart w:id="26" w:name="professional-support-and-well-being"/>
    <w:p>
      <w:pPr>
        <w:pStyle w:val="Heading2"/>
      </w:pPr>
      <w:r>
        <w:t xml:space="preserve">5. Professional Support and Well-being</w:t>
      </w:r>
    </w:p>
    <w:p>
      <w:pPr>
        <w:pStyle w:val="FirstParagraph"/>
      </w:pPr>
      <w:r>
        <w:t xml:space="preserve">The high expectations placed on teachers in</w:t>
      </w:r>
      <w:r>
        <w:t xml:space="preserve"> </w:t>
      </w:r>
      <w:r>
        <w:rPr>
          <w:bCs/>
          <w:b/>
        </w:rPr>
        <w:t xml:space="preserve">United Arab Emirates Dubai</w:t>
      </w:r>
      <w:r>
        <w:t xml:space="preserve">, coupled with the transient nature of the expatriate workforce, can lead to professional burnout. Many secondary teachers face pressure from parents who demand high academic results, as well as administrative demands related to data reporting and compliance.</w:t>
      </w:r>
    </w:p>
    <w:p>
      <w:pPr>
        <w:pStyle w:val="BodyText"/>
      </w:pPr>
      <w:r>
        <w:t xml:space="preserve">To address this, schools and educational free zones (such as Dubai International Academic City) are investing more in mentorship programs and mental health support for staff. The role of the teacher is increasingly viewed through a holistic lens, recognizing that their well-being directly impacts student achievement. Collaboration among colleagues is encouraged to break down isolation, particularly for teachers who may feel disconnected from the broader community due to visa regulations or lifestyle differences.</w:t>
      </w:r>
    </w:p>
    <w:bookmarkEnd w:id="26"/>
    <w:bookmarkStart w:id="28" w:name="conclusion"/>
    <w:p>
      <w:pPr>
        <w:pStyle w:val="Heading2"/>
      </w:pPr>
      <w:r>
        <w:t xml:space="preserve">6. Conclusion</w:t>
      </w:r>
    </w:p>
    <w:p>
      <w:pPr>
        <w:pStyle w:val="FirstParagraph"/>
      </w:pPr>
      <w:r>
        <w:t xml:space="preserve">The role of the</w:t>
      </w:r>
      <w:r>
        <w:t xml:space="preserve"> </w:t>
      </w:r>
      <w:r>
        <w:rPr>
          <w:bCs/>
          <w:b/>
        </w:rPr>
        <w:t xml:space="preserve">Teacher Secondary</w:t>
      </w:r>
      <w:r>
        <w:t xml:space="preserve"> </w:t>
      </w:r>
      <w:r>
        <w:t xml:space="preserve">in</w:t>
      </w:r>
      <w:r>
        <w:t xml:space="preserve"> </w:t>
      </w:r>
      <w:r>
        <w:rPr>
          <w:bCs/>
          <w:b/>
        </w:rPr>
        <w:t xml:space="preserve">United Arab Emirates Dubai</w:t>
      </w:r>
      <w:r>
        <w:t xml:space="preserve">, is evolving from a traditional instructor to a multifaceted educational leader, cultural mediator, and technological innovator. Success in this environment requires a unique blend of academic expertise, intercultural sensitivity, and adaptability. As Dubai continues to grow as a global city for education, supporting its teachers through robust professional development and well-being initiatives is essential.</w:t>
      </w:r>
    </w:p>
    <w:p>
      <w:pPr>
        <w:pStyle w:val="BodyText"/>
      </w:pPr>
      <w:r>
        <w:t xml:space="preserve">The future of education in the UAE depends on empowering these educators to navigate the complexities of globalization while grounding their practice in local values. By doing so, they will not only prepare students for individual success but also contribute to the broader societal goal of building a sustainable, knowledgeable, and cohesive nation. Further research should focus on longitudinal studies regarding teacher retention and student outcomes in this unique context.</w:t>
      </w:r>
    </w:p>
    <w:bookmarkStart w:id="27" w:name="references"/>
    <w:p>
      <w:pPr>
        <w:pStyle w:val="Heading3"/>
      </w:pPr>
      <w:r>
        <w:t xml:space="preserve">References</w:t>
      </w:r>
    </w:p>
    <w:p>
      <w:pPr>
        <w:numPr>
          <w:ilvl w:val="0"/>
          <w:numId w:val="1001"/>
        </w:numPr>
        <w:pStyle w:val="Compact"/>
      </w:pPr>
      <w:r>
        <w:t xml:space="preserve">Middle East Institute. (2022). *Education Reform in the UAE: Progress and Challenges*. Washington, DC.</w:t>
      </w:r>
    </w:p>
    <w:p>
      <w:pPr>
        <w:numPr>
          <w:ilvl w:val="0"/>
          <w:numId w:val="1001"/>
        </w:numPr>
        <w:pStyle w:val="Compact"/>
      </w:pPr>
      <w:r>
        <w:t xml:space="preserve">Dubai Department of Education and Knowledge. (2021). *Dubai School Transformation Project: Strategic Plan 3-5 Years*. Dubai Government.</w:t>
      </w:r>
    </w:p>
    <w:p>
      <w:pPr>
        <w:numPr>
          <w:ilvl w:val="0"/>
          <w:numId w:val="1001"/>
        </w:numPr>
        <w:pStyle w:val="Compact"/>
      </w:pPr>
      <w:r>
        <w:t xml:space="preserve">Hallinger, P., &amp; Zhang, Z. (2020). "The Role of Leadership in UAE Schools." *Journal of Educational Administration*, 58(4), 412-430.</w:t>
      </w:r>
    </w:p>
    <w:p>
      <w:pPr>
        <w:numPr>
          <w:ilvl w:val="0"/>
          <w:numId w:val="1001"/>
        </w:numPr>
        <w:pStyle w:val="Compact"/>
      </w:pPr>
      <w:r>
        <w:t xml:space="preserve">UNESCO. (2019). *Inclusive Education in the Arab States*. Paris: UNESCO Publishing.</w:t>
      </w:r>
    </w:p>
    <w:p>
      <w:pPr>
        <w:numPr>
          <w:ilvl w:val="0"/>
          <w:numId w:val="1001"/>
        </w:numPr>
        <w:pStyle w:val="Compact"/>
      </w:pPr>
      <w:r>
        <w:t xml:space="preserve">Taskeen. (2023). *Teacher Professional Standards in Dubai*. Dubai Academic Government Corporation.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Secondary in United Arab Emirates Dubai: Navigating Globalization and Local Heritage</dc:title>
  <dc:creator/>
  <dc:language>en</dc:language>
  <cp:keywords/>
  <dcterms:created xsi:type="dcterms:W3CDTF">2026-07-29T15:36:08Z</dcterms:created>
  <dcterms:modified xsi:type="dcterms:W3CDTF">2026-07-29T15:36:08Z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