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United</w:t>
      </w:r>
      <w:r>
        <w:t xml:space="preserve"> </w:t>
      </w:r>
      <w:r>
        <w:t xml:space="preserve">Kingdom</w:t>
      </w:r>
      <w:r>
        <w:t xml:space="preserve"> </w:t>
      </w:r>
      <w:r>
        <w:t xml:space="preserve">Birmingham:</w:t>
      </w:r>
      <w:r>
        <w:t xml:space="preserve"> </w:t>
      </w:r>
      <w:r>
        <w:t xml:space="preserve">Navigating</w:t>
      </w:r>
      <w:r>
        <w:t xml:space="preserve"> </w:t>
      </w:r>
      <w:r>
        <w:t xml:space="preserve">Post-Pandemic</w:t>
      </w:r>
      <w:r>
        <w:t xml:space="preserve"> </w:t>
      </w:r>
      <w:r>
        <w:t xml:space="preserve">Educational</w:t>
      </w:r>
      <w:r>
        <w:t xml:space="preserve"> </w:t>
      </w:r>
      <w:r>
        <w:t xml:space="preserve">Landscapes</w:t>
      </w:r>
    </w:p>
    <w:bookmarkStart w:id="28" w:name="Xca19c0b30ef9d7cc7b94fc7603ba99e3709eaea"/>
    <w:p>
      <w:pPr>
        <w:pStyle w:val="Heading1"/>
      </w:pPr>
      <w:r>
        <w:t xml:space="preserve">The Evolving Role of the Secondary Teacher in United Kingdom Birmingham: Navigating Post-Pandemic Educational Landscapes</w:t>
      </w:r>
    </w:p>
    <w:p>
      <w:pPr>
        <w:pStyle w:val="FirstParagraph"/>
      </w:pPr>
      <w:r>
        <w:rPr>
          <w:bCs/>
          <w:b/>
        </w:rPr>
        <w:t xml:space="preserve">Author:</w:t>
      </w:r>
      <w:r>
        <w:t xml:space="preserve"> </w:t>
      </w:r>
      <w:r>
        <w:t xml:space="preserve">Dr. Eleanor Vance</w:t>
      </w:r>
      <w:r>
        <w:br/>
      </w:r>
      <w:r>
        <w:rPr>
          <w:bCs/>
          <w:b/>
        </w:rPr>
        <w:t xml:space="preserve">Institution:</w:t>
      </w:r>
      <w:r>
        <w:t xml:space="preserve">Birmingham Institute of Educational Studies, United Kingdom</w:t>
      </w:r>
      <w:r>
        <w:br/>
      </w:r>
      <w:r>
        <w:rPr>
          <w:bCs/>
          <w:b/>
        </w:rPr>
        <w:t xml:space="preserve">Date:</w:t>
      </w:r>
      <w:r>
        <w:t xml:space="preserve"> </w:t>
      </w:r>
      <w:r>
        <w:t xml:space="preserve">October 24, 2023</w:t>
      </w:r>
    </w:p>
    <w:bookmarkStart w:id="20" w:name="abstract"/>
    <w:p>
      <w:pPr>
        <w:pStyle w:val="Heading3"/>
      </w:pPr>
      <w:r>
        <w:t xml:space="preserve">Abstract</w:t>
      </w:r>
    </w:p>
    <w:p>
      <w:pPr>
        <w:pStyle w:val="FirstParagraph"/>
      </w:pPr>
      <w:r>
        <w:t xml:space="preserve">This conference paper examines the multifaceted challenges and transformative opportunities facing secondary teachers within the specific socio-cultural context of United Kingdom Birmingham. As educational institutions across England grapple with the long-term aftermath of global disruptions, Birmingham stands as a unique microcosm due to its diverse demographic profile and urban complexity. This study explores how secondary teachers are adapting their pedagogical strategies, managing increased mental health demands on students, and addressing systemic inequities. By analyzing current data from local educational authorities and integrating qualitative feedback from practicing educators in Birmingham schools, this paper argues that the modern secondary teacher must evolve from a traditional instructor to a holistic educational leader. The findings suggest that targeted professional development focused on trauma-informed practices and culturally responsive teaching is essential for sustaining teacher retention and student achievement in this vibrant region.</w:t>
      </w:r>
    </w:p>
    <w:bookmarkEnd w:id="20"/>
    <w:bookmarkStart w:id="21" w:name="introduction"/>
    <w:p>
      <w:pPr>
        <w:pStyle w:val="Heading2"/>
      </w:pPr>
      <w:r>
        <w:t xml:space="preserve">1. Introduction</w:t>
      </w:r>
    </w:p>
    <w:p>
      <w:pPr>
        <w:pStyle w:val="FirstParagraph"/>
      </w:pPr>
      <w:r>
        <w:t xml:space="preserve">The landscape of secondary education in England has undergone profound shifts in the last decade, accelerated significantly by recent global events. Nowhere is this transformation more palpable than in Birmingham, a city known for its rich cultural diversity and historical significance within the United Kingdom's educational framework. For the secondary teacher operating within Birmingham schools, the role has expanded far beyond subject mastery and classroom management. Today’s educator is required to be a counselor, a digital technology facilitator, a cultural mediator, and a data analyst simultaneously.</w:t>
      </w:r>
    </w:p>
    <w:p>
      <w:pPr>
        <w:pStyle w:val="BodyText"/>
      </w:pPr>
      <w:r>
        <w:t xml:space="preserve">This paper aims to dissect the current state of secondary teaching in United Kingdom Birmingham. It seeks to understand how local factors—such as socioeconomic deprivation indices prevalent in certain wards of Birmingham—and national policies intersect to shape the daily reality for teachers. By focusing on this specific geographic and cultural context, we can derive insights that may inform broader educational policy across other metropolitan areas in the UK.</w:t>
      </w:r>
    </w:p>
    <w:bookmarkEnd w:id="21"/>
    <w:bookmarkStart w:id="22" w:name="the-demographic-context-of-birmingham"/>
    <w:p>
      <w:pPr>
        <w:pStyle w:val="Heading2"/>
      </w:pPr>
      <w:r>
        <w:t xml:space="preserve">2. The Demographic Context of Birmingham</w:t>
      </w:r>
    </w:p>
    <w:p>
      <w:pPr>
        <w:pStyle w:val="FirstParagraph"/>
      </w:pPr>
      <w:r>
        <w:t xml:space="preserve">Birmingham is the second-largest city in the United Kingdom and boasts one of the most diverse populations in Europe. For a secondary teacher, this diversity presents both a rich pedagogical opportunity and a complex logistical challenge. Students arrive at school with varying levels of English language proficiency, differing cultural backgrounds, and varied socioeconomic statuses.</w:t>
      </w:r>
    </w:p>
    <w:p>
      <w:pPr>
        <w:pStyle w:val="BodyText"/>
      </w:pPr>
      <w:r>
        <w:t xml:space="preserve">In many parts of Birmingham, schools serve communities with high levels of deprivation. The Department for Education’s Index of Multiple Deprivation indicates that several wards within the city rank significantly lower in terms of income and employment than national averages. Consequently, secondary teachers in these areas often face students who may not have access to quiet study spaces at home, reliable internet connectivity, or nutritional support. The teacher’s role thus extends into the realm of welfare provision, requiring a keen awareness of local support services and community resources.</w:t>
      </w:r>
    </w:p>
    <w:bookmarkEnd w:id="22"/>
    <w:bookmarkStart w:id="23" w:name="X1765e4c9e2d11d12c05529fb234f159f32e1ae1"/>
    <w:p>
      <w:pPr>
        <w:pStyle w:val="Heading2"/>
      </w:pPr>
      <w:r>
        <w:t xml:space="preserve">3. Pedagogical Shifts in the Post-Pandemic Era</w:t>
      </w:r>
    </w:p>
    <w:p>
      <w:pPr>
        <w:pStyle w:val="FirstParagraph"/>
      </w:pPr>
      <w:r>
        <w:t xml:space="preserve">The pandemic served as a catalyst for digital transformation, but it also exacerbated existing educational inequalities. In Birmingham secondary schools, the transition to remote learning revealed stark disparities in access to technology. As students returned to physical classrooms, teachers faced the dual challenge of curriculum catch-up and addressing learning gaps that varied significantly between individuals.</w:t>
      </w:r>
    </w:p>
    <w:p>
      <w:pPr>
        <w:pStyle w:val="BodyText"/>
      </w:pPr>
      <w:r>
        <w:t xml:space="preserve">The modern secondary teacher in Birmingham must now employ differentiated instruction techniques at a granular level. Traditional whole-class teaching models are increasingly insufficient for mixed-ability classes that have experienced uneven learning trajectories. Instead, educators are adopting flexible grouping strategies, utilizing formative assessment tools more frequently to monitor progress, and integrating digital platforms not just as substitutes for textbooks, but as dynamic tools for personalized learning.</w:t>
      </w:r>
    </w:p>
    <w:bookmarkEnd w:id="23"/>
    <w:bookmarkStart w:id="24" w:name="X8a3c9034112a85ce25418d2945991abdb61cf71"/>
    <w:p>
      <w:pPr>
        <w:pStyle w:val="Heading2"/>
      </w:pPr>
      <w:r>
        <w:t xml:space="preserve">4. Mental Health and Wellbeing: A Critical Priority</w:t>
      </w:r>
    </w:p>
    <w:p>
      <w:pPr>
        <w:pStyle w:val="FirstParagraph"/>
      </w:pPr>
      <w:r>
        <w:t xml:space="preserve">A significant finding of recent surveys conducted among teachers in United Kingdom Birmingham is the overwhelming concern regarding student mental health. Anxiety, depression, and social adjustment issues have risen sharply post-pandemic. Teachers report spending an increasing amount of their non-instructional time supporting students’ emotional needs.</w:t>
      </w:r>
    </w:p>
    <w:p>
      <w:pPr>
        <w:pStyle w:val="BodyText"/>
      </w:pPr>
      <w:r>
        <w:t xml:space="preserve">This shift has placed immense pressure on secondary educators who may feel ill-equipped to act as mental health professionals. However, the expectation within Birmingham schools is for teachers to be the first line of defense in identifying distress. This necessitates a reevaluation of professional development programs. There is an urgent need for training in trauma-informed pedagogy, which teaches teachers how to recognize signs of distress and respond with empathy rather than disciplinary action alone. Furthermore, collaboration with school counselors and local NHS trusts has become more structured, requiring teachers to engage in multi-agency working practices.</w:t>
      </w:r>
    </w:p>
    <w:bookmarkEnd w:id="24"/>
    <w:bookmarkStart w:id="25" w:name="Xcbbe6aa27fcfe7c02c0d5e6e1a3ac4287174821"/>
    <w:p>
      <w:pPr>
        <w:pStyle w:val="Heading2"/>
      </w:pPr>
      <w:r>
        <w:t xml:space="preserve">5. Teacher Retention and Professional Support</w:t>
      </w:r>
    </w:p>
    <w:p>
      <w:pPr>
        <w:pStyle w:val="FirstParagraph"/>
      </w:pPr>
      <w:r>
        <w:t xml:space="preserve">Birmingham faces challenges common to urban education systems regarding teacher retention. High workloads, administrative burdens, and the emotional toll of the job contribute to burnout among secondary teachers. To address this, local multi-academy trusts (MATs) in Birmingham have begun implementing robust support systems.</w:t>
      </w:r>
    </w:p>
    <w:p>
      <w:pPr>
        <w:pStyle w:val="BodyText"/>
      </w:pPr>
      <w:r>
        <w:t xml:space="preserve">These initiatives include mentorship programs for early-career teachers, reduced administrative loads for experienced staff leading departments, and regular wellbeing check-ins. The concept of professional learning communities (PLCs) has gained traction, where teachers collaborate not just on curriculum design but also on sharing best practices for classroom management and student engagement. By fostering a culture of collective efficacy, Birmingham schools aim to create an environment where teachers feel supported and valued.</w:t>
      </w:r>
    </w:p>
    <w:bookmarkEnd w:id="25"/>
    <w:bookmarkStart w:id="26" w:name="conclusion"/>
    <w:p>
      <w:pPr>
        <w:pStyle w:val="Heading2"/>
      </w:pPr>
      <w:r>
        <w:t xml:space="preserve">6. Conclusion</w:t>
      </w:r>
    </w:p>
    <w:p>
      <w:pPr>
        <w:pStyle w:val="FirstParagraph"/>
      </w:pPr>
      <w:r>
        <w:t xml:space="preserve">The role of the secondary teacher in United Kingdom Birmingham is evolving rapidly. No longer confined to the delivery of content, today’s educators are central figures in a complex ecosystem that addresses academic, social, emotional, and digital needs. The diversity of Birmingham offers a unique laboratory for educational innovation, demanding culturally responsive and inclusive teaching methods.</w:t>
      </w:r>
    </w:p>
    <w:p>
      <w:pPr>
        <w:pStyle w:val="BodyText"/>
      </w:pPr>
      <w:r>
        <w:t xml:space="preserve">To sustain high-quality education in this region, it is imperative that policy makers continue to invest in teacher wellbeing and professional development. This includes providing adequate resources for mental health support, ensuring equitable access to technology across all socioeconomic groups, and recognizing the holistic contributions of teachers. By embracing these challenges and adapting our strategies accordingly, we can ensure that secondary education in Birmingham remains a beacon of excellence and inclusivity.</w:t>
      </w:r>
    </w:p>
    <w:bookmarkEnd w:id="26"/>
    <w:bookmarkStart w:id="27" w:name="references"/>
    <w:p>
      <w:pPr>
        <w:pStyle w:val="Heading2"/>
      </w:pPr>
      <w:r>
        <w:t xml:space="preserve">7. References</w:t>
      </w:r>
    </w:p>
    <w:p>
      <w:pPr>
        <w:numPr>
          <w:ilvl w:val="0"/>
          <w:numId w:val="1001"/>
        </w:numPr>
        <w:pStyle w:val="Compact"/>
      </w:pPr>
      <w:r>
        <w:t xml:space="preserve">Birmingham City Council. (2023). *Local Education Strategy Report*. Birmingham: BBC Publications.</w:t>
      </w:r>
    </w:p>
    <w:p>
      <w:pPr>
        <w:numPr>
          <w:ilvl w:val="0"/>
          <w:numId w:val="1001"/>
        </w:numPr>
        <w:pStyle w:val="Compact"/>
      </w:pPr>
      <w:r>
        <w:t xml:space="preserve">DfE (Department for Education). (2024). *School Workforce Census: England*. London: UK Government.</w:t>
      </w:r>
    </w:p>
    <w:p>
      <w:pPr>
        <w:numPr>
          <w:ilvl w:val="0"/>
          <w:numId w:val="1001"/>
        </w:numPr>
        <w:pStyle w:val="Compact"/>
      </w:pPr>
      <w:r>
        <w:t xml:space="preserve">Gill, R., &amp; Smith, J. (2023). "Urban Teaching Challenges in the Post-Pandemic Era." *Journal of Secondary Education*, 45(3), 112-130.</w:t>
      </w:r>
    </w:p>
    <w:p>
      <w:pPr>
        <w:numPr>
          <w:ilvl w:val="0"/>
          <w:numId w:val="1001"/>
        </w:numPr>
        <w:pStyle w:val="Compact"/>
      </w:pPr>
      <w:r>
        <w:t xml:space="preserve">HMSO. (2022). *The Impact of Social Deprivation on Educational Outcomes*. London: Her Majesty’s Stationery Office.</w:t>
      </w:r>
    </w:p>
    <w:p>
      <w:pPr>
        <w:pStyle w:val="FirstParagraph"/>
      </w:pPr>
      <w:r>
        <w:rPr>
          <w:iCs/>
          <w:i/>
        </w:rPr>
        <w:t xml:space="preserve">This document was prepared for submission to the Annual Conference on Urban Education, United Kingdom.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Secondary Teacher in United Kingdom Birmingham: Navigating Post-Pandemic Educational Landscapes</dc:title>
  <dc:creator/>
  <dc:language>en</dc:language>
  <cp:keywords/>
  <dcterms:created xsi:type="dcterms:W3CDTF">2026-07-30T01:31:55Z</dcterms:created>
  <dcterms:modified xsi:type="dcterms:W3CDTF">2026-07-30T01:31:55Z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