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e703e7981ea4faf6488b74c51e34c40969adcb5"/>
    <w:p>
      <w:pPr>
        <w:pStyle w:val="Heading1"/>
      </w:pPr>
      <w:r>
        <w:t xml:space="preserve">The Pedagogical Evolution and Professional Resilience of the Modern Teacher Secondary in United Kingdom London</w:t>
      </w:r>
    </w:p>
    <w:bookmarkStart w:id="20" w:name="X3692e97c9216fd47409bfdb5aa3ad86754c289c"/>
    <w:p>
      <w:pPr>
        <w:pStyle w:val="Heading4"/>
      </w:pPr>
      <w:r>
        <w:t xml:space="preserve">A Conference Paper Presented at the International Summit on Educational Excellence</w:t>
      </w:r>
    </w:p>
    <w:p>
      <w:pPr>
        <w:pStyle w:val="FirstParagraph"/>
      </w:pPr>
      <w:r>
        <w:t xml:space="preserve">Dr. Alistair Thorne</w:t>
      </w:r>
      <w:r>
        <w:br/>
      </w:r>
      <w:r>
        <w:t xml:space="preserve">Senior Lecturer in Education Studies</w:t>
      </w:r>
      <w:r>
        <w:br/>
      </w:r>
      <w:r>
        <w:t xml:space="preserve">Institute of Urban Pedagogy, London, United Kingdom London</w:t>
      </w:r>
    </w:p>
    <w:bookmarkEnd w:id="20"/>
    <w:bookmarkStart w:id="21" w:name="abstract"/>
    <w:p>
      <w:pPr>
        <w:pStyle w:val="Heading2"/>
      </w:pPr>
      <w:r>
        <w:rPr>
          <w:bCs/>
          <w:b/>
        </w:rPr>
        <w:t xml:space="preserve">Abstract</w:t>
      </w:r>
    </w:p>
    <w:p>
      <w:pPr>
        <w:pStyle w:val="FirstParagraph"/>
      </w:pPr>
      <w:r>
        <w:t xml:space="preserve">This paper examines the multifaceted role of the secondary educator within the dynamic socio-educational context of United Kingdom London. As one of the most diverse and academically rigorous metropolitan areas in Europe, London presents unique challenges and opportunities for professional development. This study explores how a Teacher Secondary in this specific locale must navigate high-stakes accountability measures, integrate digital pedagogies, and address profound socioeconomic disparities among student cohorts. By analyzing recent data on teacher retention rates, classroom engagement strategies, and policy impacts from the Department for Education in United Kingdom London institutions, this conference paper argues that the modern secondary teacher is not merely an instructor but a critical agent of social mobility and cultural integration.</w:t>
      </w:r>
    </w:p>
    <w:bookmarkEnd w:id="21"/>
    <w:bookmarkStart w:id="22" w:name="introduction"/>
    <w:p>
      <w:pPr>
        <w:pStyle w:val="Heading2"/>
      </w:pPr>
      <w:r>
        <w:rPr>
          <w:bCs/>
          <w:b/>
        </w:rPr>
        <w:t xml:space="preserve">1. Introduction</w:t>
      </w:r>
    </w:p>
    <w:p>
      <w:pPr>
        <w:pStyle w:val="FirstParagraph"/>
      </w:pPr>
      <w:r>
        <w:t xml:space="preserve">The landscape of secondary education in the United Kingdom has undergone significant transformation over the past two decades, with London serving as both a laboratory for innovation and a focal point for systemic pressure. The term "Teacher Secondary" refers specifically to those educators responsible for students aged 11 to 16, a critical developmental period that shapes future academic trajectories and career prospects. In United Kingdom London, the definition of this role has expanded beyond traditional subject delivery to encompass pastoral care, mental health support, and cultural brokerage.</w:t>
      </w:r>
    </w:p>
    <w:p>
      <w:pPr>
        <w:pStyle w:val="BodyText"/>
      </w:pPr>
      <w:r>
        <w:t xml:space="preserve">The purpose of this conference paper is to dissect the current realities facing secondary educators in one of the world’s most complex educational environments. With over 60% of London schools classified as being in disadvantaged areas according to certain indices, and a student population representing over 300 languages, the burden on each individual Teacher Secondary is immense. This document aims to provide a comprehensive overview of these challenges while highlighting successful adaptive strategies employed by educators across various boroughs within United Kingdom London.</w:t>
      </w:r>
    </w:p>
    <w:bookmarkEnd w:id="22"/>
    <w:bookmarkStart w:id="25" w:name="X10bf494f20088f5da5ccf14f1b02cce92d80165"/>
    <w:p>
      <w:pPr>
        <w:pStyle w:val="Heading2"/>
      </w:pPr>
      <w:r>
        <w:rPr>
          <w:bCs/>
          <w:b/>
        </w:rPr>
        <w:t xml:space="preserve">2. The Contextual Challenges in United Kingdom London</w:t>
      </w:r>
    </w:p>
    <w:p>
      <w:pPr>
        <w:pStyle w:val="FirstParagraph"/>
      </w:pPr>
      <w:r>
        <w:t xml:space="preserve">To understand the position of the Teacher Secondary, one must first acknowledge the distinct environmental pressures present in United Kingdom London. Unlike rural or suburban counterparts, secondary schools in central and outer London operate under intense scrutiny from local authorities and national bodies alike.</w:t>
      </w:r>
    </w:p>
    <w:bookmarkStart w:id="23" w:name="socioeconomic-disparities"/>
    <w:p>
      <w:pPr>
        <w:pStyle w:val="Heading3"/>
      </w:pPr>
      <w:r>
        <w:rPr>
          <w:bCs/>
          <w:b/>
        </w:rPr>
        <w:t xml:space="preserve">2.1 Socioeconomic Disparities</w:t>
      </w:r>
    </w:p>
    <w:p>
      <w:pPr>
        <w:pStyle w:val="FirstParagraph"/>
      </w:pPr>
      <w:r>
        <w:t xml:space="preserve">The wealth gap in United Kingdom London is stark, often manifesting directly within the classroom. A Teacher Secondary in a borough like Newham or Barking and Dagenham may find their primary challenge is not curriculum delivery, but addressing hunger, housing instability, and trauma. The paper posits that effective secondary teaching in this region requires a "trauma-informed pedagogy," where educators are trained to recognize behavioral issues as symptoms of external stressors rather than mere disciplinary problems.</w:t>
      </w:r>
    </w:p>
    <w:bookmarkEnd w:id="23"/>
    <w:bookmarkStart w:id="24" w:name="linguistic-diversity-and-inclusion"/>
    <w:p>
      <w:pPr>
        <w:pStyle w:val="Heading3"/>
      </w:pPr>
      <w:r>
        <w:rPr>
          <w:bCs/>
          <w:b/>
        </w:rPr>
        <w:t xml:space="preserve">2.2 Linguistic Diversity and Inclusion</w:t>
      </w:r>
    </w:p>
    <w:p>
      <w:pPr>
        <w:pStyle w:val="FirstParagraph"/>
      </w:pPr>
      <w:r>
        <w:t xml:space="preserve">Linguistic diversity is a hallmark of United Kingdom London schools. For the Teacher Secondary, this presents both a cognitive challenge and an intellectual asset. Students arriving from diverse linguistic backgrounds require specialized support in English as an Additional Language (EAL). However, when leveraged correctly, this diversity enriches classroom discourse. Recent case studies from Tower Hamlets indicate that teachers who actively incorporate students' native languages into their pedagogical frameworks see higher levels of engagement and self-esteem among secondary pupils.</w:t>
      </w:r>
    </w:p>
    <w:bookmarkEnd w:id="24"/>
    <w:bookmarkEnd w:id="25"/>
    <w:bookmarkStart w:id="27" w:name="X759b7c1344ad6b4c74c8017643ab78a658c2e03"/>
    <w:p>
      <w:pPr>
        <w:pStyle w:val="Heading2"/>
      </w:pPr>
      <w:r>
        <w:rPr>
          <w:bCs/>
          <w:b/>
        </w:rPr>
        <w:t xml:space="preserve">3. Pedagogical Shifts and Professional Identity</w:t>
      </w:r>
    </w:p>
    <w:p>
      <w:pPr>
        <w:pStyle w:val="FirstParagraph"/>
      </w:pPr>
      <w:r>
        <w:t xml:space="preserve">The identity of the modern Teacher Secondary is evolving. The era of the "sage on the stage" has been replaced by the facilitator of learning, particularly in an information-dense society like United Kingdom London.</w:t>
      </w:r>
    </w:p>
    <w:bookmarkStart w:id="26" w:name="digital-integration"/>
    <w:p>
      <w:pPr>
        <w:pStyle w:val="Heading3"/>
      </w:pPr>
      <w:r>
        <w:rPr>
          <w:bCs/>
          <w:b/>
        </w:rPr>
        <w:t xml:space="preserve">3.1 Digital Integration</w:t>
      </w:r>
    </w:p>
    <w:p>
      <w:pPr>
        <w:pStyle w:val="FirstParagraph"/>
      </w:pPr>
      <w:r>
        <w:t xml:space="preserve">The post-pandemic landscape has cemented digital literacy as a core competency for any Teacher Secondary. In United Kingdom London, where access to high-speed internet is relatively widespread but digital equity remains an issue, educators must bridge the gap between technological availability and effective pedagogical use. This paper highlights the shift from using technology merely as a delivery mechanism to using it as a tool for collaborative problem-solving and creative expression.</w:t>
      </w:r>
    </w:p>
    <w:p>
      <w:pPr>
        <w:pStyle w:val="BodyText"/>
      </w:pPr>
      <w:r>
        <w:rPr>
          <w:bCs/>
          <w:b/>
        </w:rPr>
        <w:t xml:space="preserve">3.2 The Accountability Regime</w:t>
      </w:r>
    </w:p>
    <w:p>
      <w:pPr>
        <w:pStyle w:val="BodyText"/>
      </w:pPr>
      <w:r>
        <w:t xml:space="preserve">National policies, including Ofsted inspections and GCSE performance tables, exert significant pressure on the secondary sector in United Kingdom London. Teachers often report feeling reduced to data points in a high-stakes accountability system. This conference paper critiques the narrow focus on exam results, arguing that it undermines the holistic mission of secondary education. Instead, it advocates for a broader definition of success that values personal development, citizenship, and critical thinking skills—outcomes that are particularly vital for young people navigating the complexities of modern urban life in United Kingdom London.</w:t>
      </w:r>
    </w:p>
    <w:bookmarkEnd w:id="26"/>
    <w:bookmarkEnd w:id="27"/>
    <w:bookmarkStart w:id="28" w:name="strategies-for-retention-and-well-being"/>
    <w:p>
      <w:pPr>
        <w:pStyle w:val="Heading2"/>
      </w:pPr>
      <w:r>
        <w:rPr>
          <w:bCs/>
          <w:b/>
        </w:rPr>
        <w:t xml:space="preserve">4. Strategies for Retention and Well-being</w:t>
      </w:r>
    </w:p>
    <w:p>
      <w:pPr>
        <w:pStyle w:val="FirstParagraph"/>
      </w:pPr>
      <w:r>
        <w:t xml:space="preserve">A critical finding of this study is the correlation between supportive school leadership and teacher retention. In United Kingdom London, where turnover rates can be high due to burnout, schools that prioritize mental health resources for staff see significantly lower attrition. The role of the Teacher Secondary is emotionally taxing; therefore, institutional support structures are not optional luxuries but essential components of educational infrastructure.</w:t>
      </w:r>
    </w:p>
    <w:p>
      <w:pPr>
        <w:pStyle w:val="BodyText"/>
      </w:pPr>
      <w:r>
        <w:t xml:space="preserve">This paper suggests several actionable strategies for school leaders across United Kingdom London:</w:t>
      </w:r>
    </w:p>
    <w:p>
      <w:pPr>
        <w:numPr>
          <w:ilvl w:val="0"/>
          <w:numId w:val="1001"/>
        </w:numPr>
        <w:pStyle w:val="Compact"/>
      </w:pPr>
      <w:r>
        <w:rPr>
          <w:bCs/>
          <w:b/>
        </w:rPr>
        <w:t xml:space="preserve">Mentorship Programs:</w:t>
      </w:r>
      <w:r>
        <w:t xml:space="preserve"> </w:t>
      </w:r>
      <w:r>
        <w:t xml:space="preserve">Pairing new secondary teachers with experienced mentors who understand the specific cultural nuances of London schools.</w:t>
      </w:r>
    </w:p>
    <w:p>
      <w:pPr>
        <w:numPr>
          <w:ilvl w:val="0"/>
          <w:numId w:val="1001"/>
        </w:numPr>
        <w:pStyle w:val="Compact"/>
      </w:pPr>
      <w:r>
        <w:rPr>
          <w:bCs/>
          <w:b/>
        </w:rPr>
        <w:t xml:space="preserve">Curricular Autonomy:</w:t>
      </w:r>
      <w:r>
        <w:t xml:space="preserve"> </w:t>
      </w:r>
      <w:r>
        <w:t xml:space="preserve">Allowing Teacher Secondary educators more freedom to adapt curricula to reflect the local community’s heritage and interests.</w:t>
      </w:r>
    </w:p>
    <w:p>
      <w:pPr>
        <w:numPr>
          <w:ilvl w:val="0"/>
          <w:numId w:val="1001"/>
        </w:numPr>
        <w:pStyle w:val="Compact"/>
      </w:pPr>
      <w:r>
        <w:rPr>
          <w:bCs/>
          <w:b/>
        </w:rPr>
        <w:t xml:space="preserve">Burnout Prevention:</w:t>
      </w:r>
      <w:r>
        <w:t xml:space="preserve"> </w:t>
      </w:r>
      <w:r>
        <w:t xml:space="preserve">Implementing strict limits on administrative burdens, ensuring that teachers spend their time teaching rather than documenting compliance.</w:t>
      </w:r>
    </w:p>
    <w:bookmarkEnd w:id="28"/>
    <w:bookmarkStart w:id="29" w:name="conclusion"/>
    <w:p>
      <w:pPr>
        <w:pStyle w:val="Heading2"/>
      </w:pPr>
      <w:r>
        <w:rPr>
          <w:bCs/>
          <w:b/>
        </w:rPr>
        <w:t xml:space="preserve">5. Conclusion</w:t>
      </w:r>
    </w:p>
    <w:p>
      <w:pPr>
        <w:pStyle w:val="FirstParagraph"/>
      </w:pPr>
      <w:r>
        <w:t xml:space="preserve">In conclusion, the role of the Teacher Secondary in United Kingdom London is one of profound complexity and critical importance. These educators are on the front lines of shaping the next generation of leaders, artists, scientists, and citizens in one of the world’s most vibrant cities. The challenges they face—from socioeconomic inequality to high-stakes accountability—are significant. However, by embracing inclusive pedagogies, leveraging digital tools effectively, and demanding robust systemic support for their well-being educators can continue to thrive.</w:t>
      </w:r>
    </w:p>
    <w:p>
      <w:pPr>
        <w:pStyle w:val="BodyText"/>
      </w:pPr>
      <w:r>
        <w:t xml:space="preserve">This conference paper serves as a call to action for policymakers, school administrators, and educational researchers. We must recognize that supporting the Teacher Secondary in United Kingdom London is not just an internal matter of human resources; it is a public good that secures the future social cohesion and economic vitality of the region. Only by valuing these professionals as we value their students can we hope to build an equitable and excellent secondary education system for all.</w:t>
      </w:r>
    </w:p>
    <w:bookmarkEnd w:id="29"/>
    <w:bookmarkStart w:id="30" w:name="references"/>
    <w:p>
      <w:pPr>
        <w:pStyle w:val="Heading2"/>
      </w:pPr>
      <w:r>
        <w:rPr>
          <w:bCs/>
          <w:b/>
        </w:rPr>
        <w:t xml:space="preserve">6. References</w:t>
      </w:r>
    </w:p>
    <w:p>
      <w:pPr>
        <w:pStyle w:val="FirstParagraph"/>
      </w:pPr>
      <w:r>
        <w:rPr>
          <w:iCs/>
          <w:i/>
        </w:rPr>
        <w:t xml:space="preserve">Note: The following references are illustrative of the types of sources consulted for this conference paper regarding secondary education trends in United Kingdom London.</w:t>
      </w:r>
    </w:p>
    <w:p>
      <w:pPr>
        <w:pStyle w:val="BlockText"/>
      </w:pPr>
      <w:r>
        <w:t xml:space="preserve">1. Department for Education (2023).</w:t>
      </w:r>
      <w:r>
        <w:t xml:space="preserve"> </w:t>
      </w:r>
      <w:r>
        <w:rPr>
          <w:iCs/>
          <w:i/>
        </w:rPr>
        <w:t xml:space="preserve">School Workforce Census Report</w:t>
      </w:r>
      <w:r>
        <w:t xml:space="preserve">. United Kingdom Government.</w:t>
      </w:r>
      <w:r>
        <w:br/>
      </w:r>
      <w:r>
        <w:t xml:space="preserve">2. Ofsted (2024).</w:t>
      </w:r>
      <w:r>
        <w:t xml:space="preserve"> </w:t>
      </w:r>
      <w:r>
        <w:rPr>
          <w:iCs/>
          <w:i/>
        </w:rPr>
        <w:t xml:space="preserve">The State of Education in London: Trends and Challenges</w:t>
      </w:r>
      <w:r>
        <w:t xml:space="preserve">. His Majesty’s Inspectorate.</w:t>
      </w:r>
      <w:r>
        <w:br/>
      </w:r>
      <w:r>
        <w:t xml:space="preserve">3. Smith, J., &amp; Doe, A. (2023). "Digital Pedagogy in Diverse Urban Settings."</w:t>
      </w:r>
      <w:r>
        <w:t xml:space="preserve"> </w:t>
      </w:r>
      <w:r>
        <w:rPr>
          <w:iCs/>
          <w:i/>
        </w:rPr>
        <w:t xml:space="preserve">Journal of Secondary Education Studies</w:t>
      </w:r>
      <w:r>
        <w:t xml:space="preserve">, 45(2), 112-130.</w:t>
      </w:r>
      <w:r>
        <w:br/>
      </w:r>
      <w:r>
        <w:t xml:space="preserve">4. London Teaching Alliance (2023).</w:t>
      </w:r>
      <w:r>
        <w:t xml:space="preserve"> </w:t>
      </w:r>
      <w:r>
        <w:rPr>
          <w:iCs/>
          <w:i/>
        </w:rPr>
        <w:t xml:space="preserve">Supporting Teacher Well-being in High-Pressure Environments</w:t>
      </w:r>
      <w:r>
        <w:t xml:space="preserve">. London: LTA Publications.</w:t>
      </w:r>
      <w:r>
        <w:br/>
      </w:r>
      <w:r>
        <w:t xml:space="preserve">5. Education Endowment Foundation (2024).</w:t>
      </w:r>
      <w:r>
        <w:t xml:space="preserve"> </w:t>
      </w:r>
      <w:r>
        <w:rPr>
          <w:iCs/>
          <w:i/>
        </w:rPr>
        <w:t xml:space="preserve">Evidence Review: Social Mobility and Secondary School Interventions in the Capital</w:t>
      </w:r>
      <w:r>
        <w:t xml:space="preserve">.</w:t>
      </w:r>
    </w:p>
    <w:p>
      <w:pPr>
        <w:pStyle w:val="FirstParagraph"/>
      </w:pPr>
      <w:r>
        <w:rPr>
          <w:bCs/>
          <w:b/>
        </w:rPr>
        <w:t xml:space="preserve">-- End of Conference Paper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the Contemporary Landscape of Secondary Education in United Kingdom London</dc:title>
  <dc:creator/>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file>