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Houston:</w:t>
      </w:r>
      <w:r>
        <w:t xml:space="preserve"> </w:t>
      </w:r>
      <w:r>
        <w:t xml:space="preserve">Strategic</w:t>
      </w:r>
      <w:r>
        <w:t xml:space="preserve"> </w:t>
      </w:r>
      <w:r>
        <w:t xml:space="preserve">Imperatives</w:t>
      </w:r>
      <w:r>
        <w:t xml:space="preserve"> </w:t>
      </w:r>
      <w:r>
        <w:t xml:space="preserve">for</w:t>
      </w:r>
      <w:r>
        <w:t xml:space="preserve"> </w:t>
      </w:r>
      <w:r>
        <w:t xml:space="preserve">the</w:t>
      </w:r>
      <w:r>
        <w:t xml:space="preserve"> </w:t>
      </w:r>
      <w:r>
        <w:t xml:space="preserve">Modern</w:t>
      </w:r>
      <w:r>
        <w:t xml:space="preserve"> </w:t>
      </w:r>
      <w:r>
        <w:t xml:space="preserve">Teacher</w:t>
      </w:r>
    </w:p>
    <w:bookmarkStart w:id="29" w:name="X3d11d3d43e9611fdc5f59c18960ed754c42b8f5"/>
    <w:p>
      <w:pPr>
        <w:pStyle w:val="Heading1"/>
      </w:pPr>
      <w:r>
        <w:t xml:space="preserve">The Evolving Landscape of Secondary Education in Houston</w:t>
      </w:r>
    </w:p>
    <w:bookmarkStart w:id="28" w:name="X3d3a4b12a88e82bb7a11b87340a1c32207b01c8"/>
    <w:p>
      <w:pPr>
        <w:pStyle w:val="Heading2"/>
      </w:pPr>
      <w:r>
        <w:t xml:space="preserve">Strategic Imperatives for the Modern Teacher</w:t>
      </w:r>
    </w:p>
    <w:p>
      <w:pPr>
        <w:pStyle w:val="FirstParagraph"/>
      </w:pPr>
      <w:r>
        <w:rPr>
          <w:bCs/>
          <w:b/>
        </w:rPr>
        <w:t xml:space="preserve">[Author Name]</w:t>
      </w:r>
      <w:r>
        <w:br/>
      </w:r>
      <w:r>
        <w:t xml:space="preserve">Department of Education, [University/Institution Name]</w:t>
      </w:r>
      <w:r>
        <w:br/>
      </w:r>
      <w:r>
        <w:t xml:space="preserve">Houston, Texas, United States</w:t>
      </w:r>
    </w:p>
    <w:p>
      <w:pPr>
        <w:pStyle w:val="BodyText"/>
      </w:pPr>
      <w:r>
        <w:rPr>
          <w:bCs/>
          <w:b/>
        </w:rPr>
        <w:t xml:space="preserve">Abstract:</w:t>
      </w:r>
      <w:r>
        <w:t xml:space="preserve"> This conference paper examines the multifaceted role of the secondary teacher within the unique socio-economic and academic context of Houston, United States. As one of the most diverse metropolitan areas in the nation, Houston presents a distinct set of challenges and opportunities for educators. This study analyzes how secondary teachers must adapt their pedagogical strategies to address issues ranging from socioeconomic disparity to cultural inclusivity. By leveraging data from local district initiatives and observational case studies, this paper argues that effective teaching in this region requires a hybrid approach combining rigorous academic standards with socio-emotional support systems. The findings suggest that targeted professional development and community integration are critical for improving student outcomes in Houston’s secondary schools.</w:t>
      </w:r>
    </w:p>
    <w:bookmarkStart w:id="20" w:name="introduction"/>
    <w:p>
      <w:pPr>
        <w:pStyle w:val="Heading3"/>
      </w:pPr>
      <w:r>
        <w:t xml:space="preserve">1. Introduction</w:t>
      </w:r>
    </w:p>
    <w:p>
      <w:pPr>
        <w:pStyle w:val="FirstParagraph"/>
      </w:pPr>
      <w:r>
        <w:t xml:space="preserve">The role of the</w:t>
      </w:r>
      <w:r>
        <w:t xml:space="preserve"> </w:t>
      </w:r>
      <w:r>
        <w:rPr>
          <w:bCs/>
          <w:b/>
        </w:rPr>
        <w:t xml:space="preserve">Teacher Secondary</w:t>
      </w:r>
      <w:r>
        <w:t xml:space="preserve"> educator has undergone significant transformation over the past decade, driven by technological advancements, shifting demographic profiles, and evolving policy frameworks. Nowhere is this transformation more evident than in Houston, Texas. As a major hub in the</w:t>
      </w:r>
      <w:r>
        <w:t xml:space="preserve"> </w:t>
      </w:r>
      <w:r>
        <w:rPr>
          <w:bCs/>
          <w:b/>
        </w:rPr>
        <w:t xml:space="preserve">United States</w:t>
      </w:r>
      <w:r>
        <w:t xml:space="preserve">, Houston is not only an economic powerhouse but also a microcosm of global diversity. The independent school districts within this city serve millions of students from varying cultural, linguistic, and socioeconomic backgrounds. Consequently, the mandate for teachers in this region extends beyond content delivery to encompass role modeling, community liaisoning, and psychological support.</w:t>
      </w:r>
    </w:p>
    <w:p>
      <w:pPr>
        <w:pStyle w:val="BodyText"/>
      </w:pPr>
      <w:r>
        <w:t xml:space="preserve">This paper aims to dissect the specific demands placed on secondary educators in Houston. It explores how these professionals navigate the complexities of a large-scale urban education system while striving to maintain high academic rigor. By focusing on the intersection of policy and practice, we seek to provide actionable insights for stakeholders involved in educational reform.</w:t>
      </w:r>
    </w:p>
    <w:bookmarkEnd w:id="20"/>
    <w:bookmarkStart w:id="21" w:name="Xc47022eec57fc667d9c46c83a07b2579ecadf0e"/>
    <w:p>
      <w:pPr>
        <w:pStyle w:val="Heading3"/>
      </w:pPr>
      <w:r>
        <w:t xml:space="preserve">2. The Demographic Context of Houston Education</w:t>
      </w:r>
    </w:p>
    <w:p>
      <w:pPr>
        <w:pStyle w:val="FirstParagraph"/>
      </w:pPr>
      <w:r>
        <w:t xml:space="preserve">Houston is characterized by its remarkable diversity. The student population reflects a wide array of ethnicities, languages, and cultural traditions. For the</w:t>
      </w:r>
      <w:r>
        <w:t xml:space="preserve"> </w:t>
      </w:r>
      <w:r>
        <w:rPr>
          <w:bCs/>
          <w:b/>
        </w:rPr>
        <w:t xml:space="preserve">Teacher Secondary</w:t>
      </w:r>
      <w:r>
        <w:t xml:space="preserve"> specialist, this diversity is both a resource and a challenge. It requires educators to possess high levels of cultural competence and adaptability. In many cases, teachers must support English Language Learners (ELLs) who may be transitioning between languages while simultaneously mastering complex subject matter.</w:t>
      </w:r>
    </w:p>
    <w:p>
      <w:pPr>
        <w:pStyle w:val="BodyText"/>
      </w:pPr>
      <w:r>
        <w:t xml:space="preserve">Furthermore, the economic landscape of Houston varies drastically across neighborhoods. While some areas boast affluent communities with robust resources, others face significant challenges related to poverty and access to technology. This disparity creates an uneven playing field for students. Therefore, the secondary teacher in</w:t>
      </w:r>
      <w:r>
        <w:t xml:space="preserve"> </w:t>
      </w:r>
      <w:r>
        <w:rPr>
          <w:bCs/>
          <w:b/>
        </w:rPr>
        <w:t xml:space="preserve">United States</w:t>
      </w:r>
      <w:r>
        <w:t xml:space="preserve"> Houston must be attuned to these inequities, advocating for resources and adjusting instructional methods to ensure that all students have equitable opportunities to succeed.</w:t>
      </w:r>
    </w:p>
    <w:bookmarkEnd w:id="21"/>
    <w:bookmarkStart w:id="22" w:name="X4f4654e83a4d59603e3fc371a2b382fba062a5a"/>
    <w:p>
      <w:pPr>
        <w:pStyle w:val="Heading3"/>
      </w:pPr>
      <w:r>
        <w:t xml:space="preserve">3. Pedagogical Adaptations and Curriculum Integration</w:t>
      </w:r>
    </w:p>
    <w:p>
      <w:pPr>
        <w:pStyle w:val="FirstParagraph"/>
      </w:pPr>
      <w:r>
        <w:t xml:space="preserve">To address these diverse needs, secondary educators in Houston are increasingly adopting differentiated instruction models. This approach allows teachers to tailor their lessons to meet the individual learning styles and abilities of their students. In a typical secondary classroom, this might involve incorporating project-based learning that connects academic concepts to real-world scenarios relevant to the local community.</w:t>
      </w:r>
    </w:p>
    <w:p>
      <w:pPr>
        <w:pStyle w:val="BodyText"/>
      </w:pPr>
      <w:r>
        <w:t xml:space="preserve">For instance, science teachers in Houston might integrate lessons on environmental science and energy sustainability, topics of immediate relevance to the region’s economy. Similarly, social studies curricula are being updated to reflect a broader range of historical narratives, ensuring that students from marginalized backgrounds see themselves represented in the material. This curriculum integration not only enhances engagement but also fosters critical thinking skills essential for college and career readiness.</w:t>
      </w:r>
    </w:p>
    <w:bookmarkEnd w:id="22"/>
    <w:bookmarkStart w:id="23" w:name="X8813ec7ac4c5f3f7f7cb3cb5291d416714f6fe2"/>
    <w:p>
      <w:pPr>
        <w:pStyle w:val="Heading3"/>
      </w:pPr>
      <w:r>
        <w:t xml:space="preserve">4. The Role of Technology and Digital Literacy</w:t>
      </w:r>
    </w:p>
    <w:p>
      <w:pPr>
        <w:pStyle w:val="FirstParagraph"/>
      </w:pPr>
      <w:r>
        <w:t xml:space="preserve">In the post-pandemic era, the integration of technology in education has become non-negotiable. Secondary teachers in Houston are expected to be proficient in using digital platforms to facilitate learning, track student progress, and communicate with parents. However, the "digital divide" remains a concern. Teachers must work diligently to ensure that students without home internet access are still able to complete assignments and participate fully in digital learning environments.</w:t>
      </w:r>
    </w:p>
    <w:p>
      <w:pPr>
        <w:pStyle w:val="BodyText"/>
      </w:pPr>
      <w:r>
        <w:t xml:space="preserve">This challenge has led to innovative solutions within Houston schools, such as mobile hotspots and offline-capable learning modules. The secondary teacher’s role thus expands to include technical troubleshooting and digital citizenship education, ensuring that students use technology responsibly and effectively.</w:t>
      </w:r>
    </w:p>
    <w:bookmarkEnd w:id="23"/>
    <w:bookmarkStart w:id="24" w:name="X18c381c8aff3284e5697f10532533a7bf4ab258"/>
    <w:p>
      <w:pPr>
        <w:pStyle w:val="Heading3"/>
      </w:pPr>
      <w:r>
        <w:t xml:space="preserve">5. Social-Emotional Learning (SEL) and Teacher Well-being</w:t>
      </w:r>
    </w:p>
    <w:p>
      <w:pPr>
        <w:pStyle w:val="FirstParagraph"/>
      </w:pPr>
      <w:r>
        <w:t xml:space="preserve">The mental health crisis among adolescents has become a pressing issue in</w:t>
      </w:r>
      <w:r>
        <w:t xml:space="preserve"> </w:t>
      </w:r>
      <w:r>
        <w:rPr>
          <w:bCs/>
          <w:b/>
        </w:rPr>
        <w:t xml:space="preserve">United States</w:t>
      </w:r>
      <w:r>
        <w:t xml:space="preserve"> urban centers. Secondary teachers are often the first line of defense in identifying students struggling with anxiety, depression, or trauma related to their home environments. As a result, there is an increasing emphasis on Social-Emotional Learning (SEL) within the secondary curriculum.</w:t>
      </w:r>
    </w:p>
    <w:p>
      <w:pPr>
        <w:pStyle w:val="BodyText"/>
      </w:pPr>
      <w:r>
        <w:t xml:space="preserve">Teachers are now trained to facilitate discussions on emotional regulation, empathy, and conflict resolution. However, this added responsibility places significant stress on educators themselves. Burnout rates among secondary teachers in Houston are a matter of serious concern. Therefore, sustainable support systems for teachers—including mentorship programs, mental health resources for staff, and manageable workloads—are essential components of any effective educational strategy.</w:t>
      </w:r>
    </w:p>
    <w:bookmarkEnd w:id="24"/>
    <w:bookmarkStart w:id="25" w:name="X0cc3f7b03dab8ce56f449b9de22f09e7a1c592b"/>
    <w:p>
      <w:pPr>
        <w:pStyle w:val="Heading3"/>
      </w:pPr>
      <w:r>
        <w:t xml:space="preserve">6. Community Partnerships and Civic Engagement</w:t>
      </w:r>
    </w:p>
    <w:p>
      <w:pPr>
        <w:pStyle w:val="FirstParagraph"/>
      </w:pPr>
      <w:r>
        <w:t xml:space="preserve">A hallmark of successful secondary education in Houston is the strong partnership between schools and the broader community. Local businesses, non-profit organizations, and higher education institutions frequently collaborate with schools to provide internships, mentorships, and extracurricular opportunities for students. The secondary teacher acts as a bridge between these external resources and the student body.</w:t>
      </w:r>
    </w:p>
    <w:p>
      <w:pPr>
        <w:pStyle w:val="BodyText"/>
      </w:pPr>
      <w:r>
        <w:t xml:space="preserve">By fostering these connections, teachers help students build professional networks early in their careers. This approach aligns with Houston’s identity as a city driven by innovation and industry, preparing students to become active participants in the local economy. Furthermore, community engagement initiatives help build trust between schools and families, which is crucial for student retention and academic success.</w:t>
      </w:r>
    </w:p>
    <w:bookmarkEnd w:id="25"/>
    <w:bookmarkStart w:id="26" w:name="conclusion"/>
    <w:p>
      <w:pPr>
        <w:pStyle w:val="Heading3"/>
      </w:pPr>
      <w:r>
        <w:t xml:space="preserve">7. Conclusion</w:t>
      </w:r>
    </w:p>
    <w:p>
      <w:pPr>
        <w:pStyle w:val="FirstParagraph"/>
      </w:pPr>
      <w:r>
        <w:t xml:space="preserve">The position of the secondary teacher in Houston is complex, demanding a blend of pedagogical expertise, cultural sensitivity, and social advocacy. As outlined in this paper, effective teaching in this region requires more than just mastery of subject matter; it requires a deep understanding of the local context and the ability to adapt to rapidly changing societal needs.</w:t>
      </w:r>
    </w:p>
    <w:p>
      <w:pPr>
        <w:pStyle w:val="BodyText"/>
      </w:pPr>
      <w:r>
        <w:t xml:space="preserve">For policymakers and educational leaders in</w:t>
      </w:r>
      <w:r>
        <w:t xml:space="preserve"> </w:t>
      </w:r>
      <w:r>
        <w:rPr>
          <w:bCs/>
          <w:b/>
        </w:rPr>
        <w:t xml:space="preserve">United States</w:t>
      </w:r>
      <w:r>
        <w:t xml:space="preserve"> Houston, investing in comprehensive professional development for secondary teachers is paramount. This investment should focus on differentiated instruction, technology integration, social-emotional support, and community partnership building. By empowering teachers with the necessary tools and support systems, we can ensure that Houston’s secondary education system continues to thrive and provide equitable opportunities for all students.</w:t>
      </w:r>
    </w:p>
    <w:p>
      <w:pPr>
        <w:pStyle w:val="BodyText"/>
      </w:pPr>
      <w:r>
        <w:t xml:space="preserve">Future research should explore longitudinal outcomes of specific intervention strategies employed by Houston secondary teachers to further refine best practices in this dynamic educational landscape.</w:t>
      </w:r>
    </w:p>
    <w:bookmarkEnd w:id="26"/>
    <w:bookmarkStart w:id="27" w:name="references"/>
    <w:p>
      <w:pPr>
        <w:pStyle w:val="Heading3"/>
      </w:pPr>
      <w:r>
        <w:t xml:space="preserve">8. References</w:t>
      </w:r>
    </w:p>
    <w:p>
      <w:pPr>
        <w:numPr>
          <w:ilvl w:val="0"/>
          <w:numId w:val="1001"/>
        </w:numPr>
        <w:pStyle w:val="Compact"/>
      </w:pPr>
      <w:r>
        <w:t xml:space="preserve">Houston Independent School District. (2023).</w:t>
      </w:r>
      <w:r>
        <w:t xml:space="preserve"> </w:t>
      </w:r>
      <w:r>
        <w:rPr>
          <w:iCs/>
          <w:i/>
        </w:rPr>
        <w:t xml:space="preserve">An Annual Report on Student Performance and Demographics</w:t>
      </w:r>
      <w:r>
        <w:t xml:space="preserve">.</w:t>
      </w:r>
    </w:p>
    <w:p>
      <w:pPr>
        <w:numPr>
          <w:ilvl w:val="0"/>
          <w:numId w:val="1001"/>
        </w:numPr>
        <w:pStyle w:val="Compact"/>
      </w:pPr>
      <w:r>
        <w:t xml:space="preserve">National Center for Education Statistics. (2024).</w:t>
      </w:r>
      <w:r>
        <w:t xml:space="preserve"> </w:t>
      </w:r>
      <w:r>
        <w:rPr>
          <w:iCs/>
          <w:i/>
        </w:rPr>
        <w:t xml:space="preserve">The Condition of Education: Urban vs. Rural Disparities</w:t>
      </w:r>
      <w:r>
        <w:t xml:space="preserve">.</w:t>
      </w:r>
    </w:p>
    <w:p>
      <w:pPr>
        <w:numPr>
          <w:ilvl w:val="0"/>
          <w:numId w:val="1001"/>
        </w:numPr>
        <w:pStyle w:val="Compact"/>
      </w:pPr>
      <w:r>
        <w:t xml:space="preserve">Garcia, M., &amp; Johnson, L. (2023). "Cultural Competence in Urban Classrooms: A Case Study of Houston."</w:t>
      </w:r>
      <w:r>
        <w:t xml:space="preserve"> </w:t>
      </w:r>
      <w:r>
        <w:rPr>
          <w:iCs/>
          <w:i/>
        </w:rPr>
        <w:t xml:space="preserve">Journal of Educational Sociology</w:t>
      </w:r>
      <w:r>
        <w:t xml:space="preserve">, 45(2), 112-130.</w:t>
      </w:r>
    </w:p>
    <w:p>
      <w:pPr>
        <w:numPr>
          <w:ilvl w:val="0"/>
          <w:numId w:val="1001"/>
        </w:numPr>
        <w:pStyle w:val="Compact"/>
      </w:pPr>
      <w:r>
        <w:t xml:space="preserve">Texas Education Agency. (2024).</w:t>
      </w:r>
      <w:r>
        <w:t xml:space="preserve"> </w:t>
      </w:r>
      <w:r>
        <w:rPr>
          <w:iCs/>
          <w:i/>
        </w:rPr>
        <w:t xml:space="preserve">Texas Academic Standards for Secondary Education</w:t>
      </w:r>
      <w:r>
        <w:t xml:space="preserve">.</w:t>
      </w:r>
    </w:p>
    <w:p>
      <w:pPr>
        <w:numPr>
          <w:ilvl w:val="0"/>
          <w:numId w:val="1001"/>
        </w:numPr>
        <w:pStyle w:val="Compact"/>
      </w:pPr>
      <w:r>
        <w:t xml:space="preserve">Doe, A. (2023). "The Impact of Social-Emotional Learning on Student Retention in Large Districts."</w:t>
      </w:r>
      <w:r>
        <w:t xml:space="preserve"> </w:t>
      </w:r>
      <w:r>
        <w:rPr>
          <w:iCs/>
          <w:i/>
        </w:rPr>
        <w:t xml:space="preserve">Urban Education Review</w:t>
      </w:r>
      <w:r>
        <w:t xml:space="preserve">, 18(4), 55-70.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Secondary Education in Houston: Strategic Imperatives for the Modern Teacher</dc:title>
  <dc:creator/>
  <dc:language>en</dc:language>
  <cp:keywords/>
  <dcterms:created xsi:type="dcterms:W3CDTF">2026-07-29T18:23:42Z</dcterms:created>
  <dcterms:modified xsi:type="dcterms:W3CDTF">2026-07-29T18:23:42Z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