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30" w:name="Xc352da957598a195ddb2be5ec51361a36f8ab2c"/>
    <w:p>
      <w:pPr>
        <w:pStyle w:val="Heading1"/>
      </w:pPr>
      <w:r>
        <w:t xml:space="preserve">The Role of the Telecommunication Engineer in Advancing Digital Infrastructure: A Case Study Focus on Australia, Melbourne</w:t>
      </w:r>
    </w:p>
    <w:p>
      <w:pPr>
        <w:pStyle w:val="FirstParagraph"/>
      </w:pPr>
      <w:r>
        <w:rPr>
          <w:bCs/>
          <w:b/>
        </w:rPr>
        <w:t xml:space="preserve">Author:</w:t>
      </w:r>
      <w:r>
        <w:t xml:space="preserve"> </w:t>
      </w:r>
      <w:r>
        <w:t xml:space="preserve">[Your Name/Researcher ID]</w:t>
      </w:r>
      <w:r>
        <w:br/>
      </w:r>
      <w:r>
        <w:rPr>
          <w:bCs/>
          <w:b/>
        </w:rPr>
        <w:t xml:space="preserve">Affiliation:</w:t>
      </w:r>
      <w:r>
        <w:t xml:space="preserve"> </w:t>
      </w:r>
      <w:r>
        <w:t xml:space="preserve">Department of Electrical and Computer Systems Engineering, University of Melbourne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function of the</w:t>
      </w:r>
      <w:r>
        <w:t xml:space="preserve"> </w:t>
      </w:r>
      <w:r>
        <w:rPr>
          <w:bCs/>
          <w:b/>
        </w:rPr>
        <w:t xml:space="preserve">Telcommunication Engineer</w:t>
      </w:r>
      <w:r>
        <w:t xml:space="preserve">, in modern urban development, specifically focusing on the unique geographical and demographic challenges presented by</w:t>
      </w:r>
      <w:r>
        <w:t xml:space="preserve"> </w:t>
      </w:r>
      <w:r>
        <w:rPr>
          <w:bCs/>
          <w:b/>
        </w:rPr>
        <w:t xml:space="preserve">Australia Melbourne</w:t>
      </w:r>
      <w:r>
        <w:t xml:space="preserve">. As cities globally transition toward Smart City initiatives, the reliability, speed, and ubiquity of connectivity have become paramount. This document analyzes how telecommunication engineers design resilient networks to support high-density populations while mitigating environmental impacts. We examine current trends in 5G deployment, fiber-to-the-premises (FTTP) expansion, and satellite integration in the context of</w:t>
      </w:r>
      <w:r>
        <w:t xml:space="preserve"> </w:t>
      </w:r>
      <w:r>
        <w:rPr>
          <w:bCs/>
          <w:b/>
        </w:rPr>
        <w:t xml:space="preserve">Australia Melbourne</w:t>
      </w:r>
      <w:r>
        <w:t xml:space="preserve">, proposing strategic frameworks for future infrastructure growth.</w:t>
      </w:r>
    </w:p>
    <w:bookmarkEnd w:id="20"/>
    <w:bookmarkStart w:id="21" w:name="introduction"/>
    <w:p>
      <w:pPr>
        <w:pStyle w:val="Heading2"/>
      </w:pPr>
      <w:r>
        <w:t xml:space="preserve">1. Introduction</w:t>
      </w:r>
    </w:p>
    <w:p>
      <w:pPr>
        <w:pStyle w:val="FirstParagraph"/>
      </w:pPr>
      <w:r>
        <w:t xml:space="preserve">In the 21st century, telecommunications infrastructure is no longer merely a utility; it is the backbone of economic stability, social cohesion, and technological innovation. The professional landscape has shifted significantly from simple voice transmission to complex data ecosystems encompassing IoT (Internet of Things), cloud computing, and real-time analytics. At the forefront of this transformation stands the</w:t>
      </w:r>
      <w:r>
        <w:t xml:space="preserve"> </w:t>
      </w:r>
      <w:r>
        <w:rPr>
          <w:bCs/>
          <w:b/>
        </w:rPr>
        <w:t xml:space="preserve">Telcommunication Engineer</w:t>
      </w:r>
      <w:r>
        <w:t xml:space="preserve">, a specialist tasked with bridging physical hardware limitations with software-defined networking demands.</w:t>
      </w:r>
    </w:p>
    <w:p>
      <w:pPr>
        <w:pStyle w:val="BodyText"/>
      </w:pPr>
      <w:r>
        <w:t xml:space="preserve">While global trends influence network architecture, local implementations must account for specific regional characteristics. This paper specifically addresses the context of</w:t>
      </w:r>
      <w:r>
        <w:t xml:space="preserve"> </w:t>
      </w:r>
      <w:r>
        <w:rPr>
          <w:bCs/>
          <w:b/>
        </w:rPr>
        <w:t xml:space="preserve">Australia Melbourne</w:t>
      </w:r>
      <w:r>
        <w:t xml:space="preserve">. As one of the world’s most liveable cities and a primary economic hub in the Asia-Pacific region, Melbourne presents a unique case study. The city is experiencing rapid population growth, urban densification, and an increasing demand for low-latency services. Consequently, the role of the</w:t>
      </w:r>
      <w:r>
        <w:t xml:space="preserve"> </w:t>
      </w:r>
      <w:r>
        <w:rPr>
          <w:bCs/>
          <w:b/>
        </w:rPr>
        <w:t xml:space="preserve">Telcommunication Engineer</w:t>
      </w:r>
      <w:r>
        <w:t xml:space="preserve"> </w:t>
      </w:r>
      <w:r>
        <w:t xml:space="preserve">in</w:t>
      </w:r>
      <w:r>
        <w:t xml:space="preserve"> </w:t>
      </w:r>
      <w:r>
        <w:rPr>
          <w:bCs/>
          <w:b/>
        </w:rPr>
        <w:t xml:space="preserve">Australia Melbourne</w:t>
      </w:r>
      <w:r>
        <w:t xml:space="preserve"> </w:t>
      </w:r>
      <w:r>
        <w:t xml:space="preserve">has evolved from passive maintenance to proactive strategic planning.</w:t>
      </w:r>
    </w:p>
    <w:bookmarkEnd w:id="21"/>
    <w:bookmarkStart w:id="22" w:name="X037f6f4bc5544421ac330109a5ac2c135b55e20"/>
    <w:p>
      <w:pPr>
        <w:pStyle w:val="Heading2"/>
      </w:pPr>
      <w:r>
        <w:t xml:space="preserve">2. The Evolving Scope of Telecommunication Engineering</w:t>
      </w:r>
    </w:p>
    <w:p>
      <w:pPr>
        <w:pStyle w:val="FirstParagraph"/>
      </w:pPr>
      <w:r>
        <w:t xml:space="preserve">The traditional definition of a telecommunication engineer involved designing telephone lines and early radio systems. Today, the scope is vastly broader. A modern</w:t>
      </w:r>
      <w:r>
        <w:t xml:space="preserve"> </w:t>
      </w:r>
      <w:r>
        <w:rPr>
          <w:bCs/>
          <w:b/>
        </w:rPr>
        <w:t xml:space="preserve">Telcommunication Engineer</w:t>
      </w:r>
      <w:r>
        <w:t xml:space="preserve">, particularly those operating in developed urban centers like</w:t>
      </w:r>
      <w:r>
        <w:t xml:space="preserve"> </w:t>
      </w:r>
      <w:r>
        <w:rPr>
          <w:bCs/>
          <w:b/>
        </w:rPr>
        <w:t xml:space="preserve">Australia Melbourne</w:t>
      </w:r>
      <w:r>
        <w:t xml:space="preserve">, must possess multidisciplinary skills ranging from RF (Radio Frequency) spectrum analysis to cybersecurity protocols.</w:t>
      </w:r>
    </w:p>
    <w:p>
      <w:pPr>
        <w:pStyle w:val="BodyText"/>
      </w:pPr>
      <w:r>
        <w:t xml:space="preserve">Key responsibilities include:</w:t>
      </w:r>
    </w:p>
    <w:p>
      <w:pPr>
        <w:numPr>
          <w:ilvl w:val="0"/>
          <w:numId w:val="1001"/>
        </w:numPr>
        <w:pStyle w:val="Compact"/>
      </w:pPr>
      <w:r>
        <w:rPr>
          <w:bCs/>
          <w:b/>
        </w:rPr>
        <w:t xml:space="preserve">Spectrum Management:</w:t>
      </w:r>
    </w:p>
    <w:p>
      <w:pPr>
        <w:numPr>
          <w:ilvl w:val="0"/>
          <w:numId w:val="1001"/>
        </w:numPr>
        <w:pStyle w:val="Compact"/>
      </w:pPr>
      <w:r>
        <w:rPr>
          <w:bCs/>
          <w:b/>
        </w:rPr>
        <w:t xml:space="preserve">Network Architecture Design:</w:t>
      </w:r>
      <w:r>
        <w:t xml:space="preserve">&gt; Creating hybrid networks that combine fiber optics, wireless microcells, and satellite backhaul to ensure redundancy.</w:t>
      </w:r>
    </w:p>
    <w:p>
      <w:pPr>
        <w:numPr>
          <w:ilvl w:val="0"/>
          <w:numId w:val="1001"/>
        </w:numPr>
        <w:pStyle w:val="Compact"/>
      </w:pPr>
      <w:r>
        <w:rPr>
          <w:bCs/>
          <w:b/>
        </w:rPr>
        <w:t xml:space="preserve">Sustainability Integration:</w:t>
      </w:r>
      <w:r>
        <w:t xml:space="preserve"> </w:t>
      </w:r>
      <w:r>
        <w:t xml:space="preserve">Ensuring that telecommunication towers and data centers meet strict energy efficiency standards, a crucial factor for governments in</w:t>
      </w:r>
      <w:r>
        <w:t xml:space="preserve"> </w:t>
      </w:r>
      <w:r>
        <w:rPr>
          <w:bCs/>
          <w:b/>
        </w:rPr>
        <w:t xml:space="preserve">Australia Melbourne</w:t>
      </w:r>
      <w:r>
        <w:t xml:space="preserve">.</w:t>
      </w:r>
    </w:p>
    <w:bookmarkEnd w:id="22"/>
    <w:bookmarkStart w:id="23" w:name="X66d9bae7e10b091998477dfe8265939462e7ecd"/>
    <w:p>
      <w:pPr>
        <w:pStyle w:val="Heading2"/>
      </w:pPr>
      <w:r>
        <w:t xml:space="preserve">3. Contextual Analysis: The Challenge of Australia Melbourne</w:t>
      </w:r>
    </w:p>
    <w:p>
      <w:pPr>
        <w:pStyle w:val="FirstParagraph"/>
      </w:pPr>
      <w:r>
        <w:t xml:space="preserve">Melbourne’s urban layout presents distinct challenges for network deployment. Unlike sprawling metropolises with vast suburban footprints, Melbourne has undergone significant vertical densification in its CBD and inner suburbs. This density creates a "canyon effect" for RF signals, requiring</w:t>
      </w:r>
      <w:r>
        <w:t xml:space="preserve"> </w:t>
      </w:r>
      <w:r>
        <w:rPr>
          <w:bCs/>
          <w:b/>
        </w:rPr>
        <w:t xml:space="preserve">Telcommunication Engineer</w:t>
      </w:r>
      <w:r>
        <w:t xml:space="preserve">s to deploy dense networks of small cells rather than relying solely on high-power macro towers.</w:t>
      </w:r>
    </w:p>
    <w:p>
      <w:pPr>
        <w:pStyle w:val="BodyText"/>
      </w:pPr>
      <w:r>
        <w:t xml:space="preserve">Furthermore,</w:t>
      </w:r>
      <w:r>
        <w:t xml:space="preserve"> </w:t>
      </w:r>
      <w:r>
        <w:rPr>
          <w:bCs/>
          <w:b/>
        </w:rPr>
        <w:t xml:space="preserve">Australia Melbourne</w:t>
      </w:r>
      <w:r>
        <w:t xml:space="preserve"> </w:t>
      </w:r>
      <w:r>
        <w:t xml:space="preserve">faces environmental considerations. The city is committed to net-zero emissions by 2040. Therefore, telecommunication engineers must select equipment that minimizes energy consumption and utilizes renewable energy sources where possible. For instance, the installation of base stations in public infrastructure such as streetlights requires careful engineering to avoid visual pollution while maintaining signal integrity.</w:t>
      </w:r>
    </w:p>
    <w:bookmarkEnd w:id="23"/>
    <w:bookmarkStart w:id="26" w:name="X8f0438b536cd08bb6ecc25db7ebdc95a8a1b575"/>
    <w:p>
      <w:pPr>
        <w:pStyle w:val="Heading2"/>
      </w:pPr>
      <w:r>
        <w:t xml:space="preserve">4. Technological Interventions and Case Studies</w:t>
      </w:r>
    </w:p>
    <w:bookmarkStart w:id="24" w:name="the-nbn-co-and-fiber-rollout"/>
    <w:p>
      <w:pPr>
        <w:pStyle w:val="Heading3"/>
      </w:pPr>
      <w:r>
        <w:t xml:space="preserve">4.1 The NBN Co and Fiber Rollout</w:t>
      </w:r>
    </w:p>
    <w:p>
      <w:pPr>
        <w:pStyle w:val="FirstParagraph"/>
      </w:pPr>
      <w:r>
        <w:t xml:space="preserve">The National Broadband Network (NBN) represents one of the most significant infrastructure projects involving</w:t>
      </w:r>
      <w:r>
        <w:t xml:space="preserve"> </w:t>
      </w:r>
      <w:r>
        <w:rPr>
          <w:bCs/>
          <w:b/>
        </w:rPr>
        <w:t xml:space="preserve">Telcommunication Engineer</w:t>
      </w:r>
      <w:r>
        <w:t xml:space="preserve">s in the country. In</w:t>
      </w:r>
      <w:r>
        <w:t xml:space="preserve"> </w:t>
      </w:r>
      <w:r>
        <w:rPr>
          <w:bCs/>
          <w:b/>
        </w:rPr>
        <w:t xml:space="preserve">Australia Melbourne</w:t>
      </w:r>
      <w:r>
        <w:t xml:space="preserve">, engineers have worked tirelessly to replace legacy copper networks with fiber-optic cables. This transition has required precise engineering to navigate existing underground utilities, a common challenge in older cities.</w:t>
      </w:r>
    </w:p>
    <w:bookmarkEnd w:id="24"/>
    <w:bookmarkStart w:id="25" w:name="g-deployment-strategies"/>
    <w:p>
      <w:pPr>
        <w:pStyle w:val="Heading3"/>
      </w:pPr>
      <w:r>
        <w:t xml:space="preserve">4.2 5G Deployment Strategies</w:t>
      </w:r>
    </w:p>
    <w:p>
      <w:pPr>
        <w:pStyle w:val="FirstParagraph"/>
      </w:pPr>
      <w:r>
        <w:t xml:space="preserve">Melbourne has been designated as a testbed for advanced 5G technologies.</w:t>
      </w:r>
      <w:r>
        <w:t xml:space="preserve"> </w:t>
      </w:r>
      <w:r>
        <w:rPr>
          <w:bCs/>
          <w:b/>
        </w:rPr>
        <w:t xml:space="preserve">Telcommunication Engineer</w:t>
      </w:r>
      <w:r>
        <w:t xml:space="preserve">s are currently optimizing mmWave frequencies to support ultra-low latency applications, such as autonomous vehicle communication and remote surgery prototypes. The engineering challenge lies in the short range of mmWave signals, necessitating a high density of antennas. Engineers in</w:t>
      </w:r>
      <w:r>
        <w:t xml:space="preserve"> </w:t>
      </w:r>
      <w:r>
        <w:rPr>
          <w:bCs/>
          <w:b/>
        </w:rPr>
        <w:t xml:space="preserve">Australia Melbourne</w:t>
      </w:r>
      <w:r>
        <w:t xml:space="preserve"> </w:t>
      </w:r>
      <w:r>
        <w:t xml:space="preserve">are utilizing AI-driven network optimization tools to dynamically adjust power levels and beamforming techniques to serve mobile users efficiently.</w:t>
      </w:r>
    </w:p>
    <w:bookmarkEnd w:id="25"/>
    <w:bookmarkEnd w:id="26"/>
    <w:bookmarkStart w:id="27" w:name="future-prospects-and-recommendations"/>
    <w:p>
      <w:pPr>
        <w:pStyle w:val="Heading2"/>
      </w:pPr>
      <w:r>
        <w:t xml:space="preserve">5. Future Prospects and Recommendations</w:t>
      </w:r>
    </w:p>
    <w:p>
      <w:pPr>
        <w:pStyle w:val="FirstParagraph"/>
      </w:pPr>
      <w:r>
        <w:t xml:space="preserve">To maintain its status as a global leader in digital connectivity,</w:t>
      </w:r>
      <w:r>
        <w:t xml:space="preserve"> </w:t>
      </w:r>
      <w:r>
        <w:rPr>
          <w:bCs/>
          <w:b/>
        </w:rPr>
        <w:t xml:space="preserve">Australia Melbourne</w:t>
      </w:r>
      <w:r>
        <w:t xml:space="preserve"> </w:t>
      </w:r>
      <w:r>
        <w:t xml:space="preserve">must continue to invest in human capital. The complexity of future networks demands that</w:t>
      </w:r>
      <w:r>
        <w:t xml:space="preserve"> </w:t>
      </w:r>
      <w:r>
        <w:rPr>
          <w:bCs/>
          <w:b/>
        </w:rPr>
        <w:t xml:space="preserve">Telcommunication Engineer</w:t>
      </w:r>
      <w:r>
        <w:t xml:space="preserve">s undergo continuous education in areas such as quantum communication and AI-driven network management.</w:t>
      </w:r>
    </w:p>
    <w:p>
      <w:pPr>
        <w:pStyle w:val="BodyText"/>
      </w:pPr>
      <w:r>
        <w:t xml:space="preserve">We recommend the following for policymakers and industry leaders:</w:t>
      </w:r>
    </w:p>
    <w:p>
      <w:pPr>
        <w:numPr>
          <w:ilvl w:val="0"/>
          <w:numId w:val="1002"/>
        </w:numPr>
        <w:pStyle w:val="Compact"/>
      </w:pPr>
      <w:r>
        <w:rPr>
          <w:bCs/>
          <w:b/>
        </w:rPr>
        <w:t xml:space="preserve">Prioritize Collaboration:</w:t>
      </w:r>
      <w:r>
        <w:t xml:space="preserve"> </w:t>
      </w:r>
      <w:r>
        <w:t xml:space="preserve">Encourage partnerships between academic institutions, private telecom operators, and government bodies in</w:t>
      </w:r>
      <w:r>
        <w:t xml:space="preserve"> </w:t>
      </w:r>
      <w:r>
        <w:rPr>
          <w:bCs/>
          <w:b/>
        </w:rPr>
        <w:t xml:space="preserve">Australia Melbourne</w:t>
      </w:r>
      <w:r>
        <w:t xml:space="preserve">.</w:t>
      </w:r>
    </w:p>
    <w:p>
      <w:pPr>
        <w:numPr>
          <w:ilvl w:val="0"/>
          <w:numId w:val="1002"/>
        </w:numPr>
        <w:pStyle w:val="Compact"/>
      </w:pPr>
      <w:r>
        <w:t xml:space="preserve">Rethink Urban Planning:&gt; Integrate telecommunications infrastructure planning into early-stage urban development projects to reduce retrofitting costs.</w:t>
      </w:r>
    </w:p>
    <w:p>
      <w:pPr>
        <w:numPr>
          <w:ilvl w:val="0"/>
          <w:numId w:val="1002"/>
        </w:numPr>
        <w:pStyle w:val="Compact"/>
      </w:pPr>
      <w:r>
        <w:t xml:space="preserve">Sustainability Mandates:&gt; Enforce stricter green engineering standards for all telecommunication hardware deployed in public spaces.</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Telcommunication Engineer</w:t>
      </w:r>
      <w:r>
        <w:t xml:space="preserve">, is not merely a technician but a pivotal architect of modern society. In the specific context of</w:t>
      </w:r>
      <w:r>
        <w:t xml:space="preserve"> </w:t>
      </w:r>
      <w:r>
        <w:rPr>
          <w:bCs/>
          <w:b/>
        </w:rPr>
        <w:t xml:space="preserve">Australia Melbourne</w:t>
      </w:r>
      <w:r>
        <w:t xml:space="preserve">, these professionals are solving complex problems related to density, sustainability, and technological advancement. As we move towards an increasingly interconnected world, the expertise brought by telecommunication engineers will be instrumental in shaping resilient, efficient, and inclusive digital futures. The case of</w:t>
      </w:r>
      <w:r>
        <w:t xml:space="preserve"> </w:t>
      </w:r>
      <w:r>
        <w:rPr>
          <w:bCs/>
          <w:b/>
        </w:rPr>
        <w:t xml:space="preserve">Australia Melbourne</w:t>
      </w:r>
      <w:r>
        <w:t xml:space="preserve"> </w:t>
      </w:r>
      <w:r>
        <w:t xml:space="preserve">demonstrates that successful infrastructure development requires a holistic approach that balances technical innovation with urban planning and environmental responsibility.</w:t>
      </w:r>
    </w:p>
    <w:bookmarkEnd w:id="28"/>
    <w:bookmarkStart w:id="29" w:name="references"/>
    <w:p>
      <w:pPr>
        <w:pStyle w:val="Heading2"/>
      </w:pPr>
      <w:r>
        <w:t xml:space="preserve">References</w:t>
      </w:r>
    </w:p>
    <w:p>
      <w:pPr>
        <w:pStyle w:val="FirstParagraph"/>
      </w:pPr>
      <w:r>
        <w:t xml:space="preserve">[1] Australian Communications and Media Authority (ACMA). "Spectrum Management Strategies for 5G." 2022.</w:t>
      </w:r>
      <w:r>
        <w:br/>
      </w:r>
      <w:r>
        <w:t xml:space="preserve">[2] Melbourne City Council. "Smart Cities Strategy: Digital Infrastructure Framework." 2019.</w:t>
      </w:r>
      <w:r>
        <w:br/>
      </w:r>
      <w:r>
        <w:t xml:space="preserve">[3] International Telecommunication Union (ITU). "Global Standards for Next-Generation Networks."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Advancing Digital Infrastructure: A Case Study Focus on Australia, Melbourne</dc:title>
  <dc:creator/>
  <dc:language>en</dc:language>
  <cp:keywords/>
  <dcterms:created xsi:type="dcterms:W3CDTF">2026-07-29T14:44:18Z</dcterms:created>
  <dcterms:modified xsi:type="dcterms:W3CDTF">2026-07-29T14:44:18Z</dcterms:modified>
</cp:coreProperties>
</file>

<file path=docProps/custom.xml><?xml version="1.0" encoding="utf-8"?>
<Properties xmlns="http://schemas.openxmlformats.org/officeDocument/2006/custom-properties" xmlns:vt="http://schemas.openxmlformats.org/officeDocument/2006/docPropsVTypes"/>
</file>