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Australia's</w:t>
      </w:r>
      <w:r>
        <w:t xml:space="preserve"> </w:t>
      </w:r>
      <w:r>
        <w:t xml:space="preserve">Digital</w:t>
      </w:r>
      <w:r>
        <w:t xml:space="preserve"> </w:t>
      </w:r>
      <w:r>
        <w:t xml:space="preserve">Future</w:t>
      </w:r>
    </w:p>
    <w:bookmarkStart w:id="28" w:name="X07e19784bda2760e935a76f78ac73646486b35f"/>
    <w:p>
      <w:pPr>
        <w:pStyle w:val="Heading1"/>
      </w:pPr>
      <w:r>
        <w:t xml:space="preserve">Bridging Horizons: The Evolving Role of the Telecommunication Engineer in Australia's Digital Future</w:t>
      </w:r>
    </w:p>
    <w:p>
      <w:pPr>
        <w:pStyle w:val="FirstParagraph"/>
      </w:pPr>
      <w:r>
        <w:rPr>
          <w:bCs/>
          <w:b/>
        </w:rPr>
        <w:t xml:space="preserve">Alexander Sterling, PhD</w:t>
      </w:r>
      <w:r>
        <w:br/>
      </w:r>
      <w:r>
        <w:t xml:space="preserve">Senior Research Fellow, School of Electrical Engineering and Telecommunications</w:t>
      </w:r>
      <w:r>
        <w:br/>
      </w:r>
      <w:r>
        <w:t xml:space="preserve">University of New South Wales (UNSW), Sydney, Australia</w:t>
      </w:r>
      <w:r>
        <w:br/>
      </w:r>
      <w:r>
        <w:t xml:space="preserve">Email: a.sterling@unsw.edu.au</w:t>
      </w:r>
    </w:p>
    <w:p>
      <w:pPr>
        <w:pStyle w:val="BodyText"/>
      </w:pPr>
      <w:r>
        <w:rPr>
          <w:iCs/>
          <w:i/>
          <w:bCs/>
          <w:b/>
        </w:rPr>
        <w:t xml:space="preserve">Abstract.</w:t>
      </w:r>
      <w:r>
        <w:t xml:space="preserve">   As the global telecommunications landscape undergoes a paradigm shift driven by 5G deployment, satellite broadband integration, and the Internet of Things (IoT), the role of the Telecommunication Engineer has expanded beyond traditional network architecture. This paper examines the critical responsibilities, challenges, and future trajectories of Telecommunication Engineers operating within Australia Sydney. Specifically focusing on this major hub in Australia Sydney as a representative case study for regional telecommunications innovation in Oceania, we analyze how local infrastructure requirements intersect with global technological standards. We argue that the modern Telecommunication Engineer must possess interdisciplinary expertise spanning hardware design, software-defined networking, and regulatory compliance to effectively support the digital sovereignty of Australia Sydney and broader Australian networks.</w:t>
      </w:r>
    </w:p>
    <w:bookmarkStart w:id="20" w:name="introduction"/>
    <w:p>
      <w:pPr>
        <w:pStyle w:val="Heading2"/>
      </w:pPr>
      <w:r>
        <w:t xml:space="preserve">1. Introduction</w:t>
      </w:r>
    </w:p>
    <w:p>
      <w:pPr>
        <w:pStyle w:val="FirstParagraph"/>
      </w:pPr>
      <w:r>
        <w:t xml:space="preserve">The telecommunications sector is no longer merely a utility provider; it is the backbone of modern societal function, economic stability, and national security. In recent years, Australia has embarked on an ambitious digital transformation agenda aimed at closing the digital divide between metropolitan centers and regional communities. Central to this mission are Telecommunication Engineers who serve as the architects of connectivity. While these professionals operate across various jurisdictions in Australia Sydney stands out as a pivotal node for international submarine cable landing stations, data center hubs, and research institutions.</w:t>
      </w:r>
    </w:p>
    <w:p>
      <w:pPr>
        <w:pStyle w:val="BodyText"/>
      </w:pPr>
      <w:r>
        <w:t xml:space="preserve">This paper explores the multifaceted role of the Telecommunication Engineer today. It moves beyond theoretical definitions to address practical applications relevant to Australia Sydney’s unique geographical and regulatory environment. By analyzing current trends such as network virtualization, spectrum management in dense urban environments like Australia Sydney, and sustainable infrastructure development, we aim to provide a comprehensive overview of what it takes to excel in this field within the Australian context.</w:t>
      </w:r>
    </w:p>
    <w:bookmarkEnd w:id="20"/>
    <w:bookmarkStart w:id="21" w:name="X1acbbaf638adeaff1322358b8d96263c935b78e"/>
    <w:p>
      <w:pPr>
        <w:pStyle w:val="Heading2"/>
      </w:pPr>
      <w:r>
        <w:t xml:space="preserve">2. The Changing Landscape of Network Infrastructure</w:t>
      </w:r>
    </w:p>
    <w:p>
      <w:pPr>
        <w:pStyle w:val="FirstParagraph"/>
      </w:pPr>
      <w:r>
        <w:t xml:space="preserve">The transition from 4G LTE to 5G New Radio (NR) represents one of the most significant technical challenges faced by Telecommunication Engineers today. In dense urban areas such as Australia Sydney, the deployment of small cells and millimeter-wave technologies requires precise engineering solutions to overcome signal attenuation and interference. Unlike previous generations where macro-cell towers sufficed, 5G demands a densified network architecture that integrates seamlessly with existing urban infrastructure.</w:t>
      </w:r>
    </w:p>
    <w:p>
      <w:pPr>
        <w:pStyle w:val="BodyText"/>
      </w:pPr>
      <w:r>
        <w:t xml:space="preserve">Furthermore, the emergence of Open RAN (Open Radio Access Network) is disrupting traditional vendor lock-in models. Telecommunication Engineers in Australia Sydney are increasingly tasked with designing interoperable systems that allow for multi-vendor deployments. This shift not only reduces costs but also enhances network resilience. However, it introduces complex integration challenges that require engineers to possess deep knowledge of both hardware protocols and software orchestration layers.</w:t>
      </w:r>
    </w:p>
    <w:bookmarkEnd w:id="21"/>
    <w:bookmarkStart w:id="22" w:name="sustainability-and-green-communications"/>
    <w:p>
      <w:pPr>
        <w:pStyle w:val="Heading2"/>
      </w:pPr>
      <w:r>
        <w:t xml:space="preserve">3. Sustainability and Green Communications</w:t>
      </w:r>
    </w:p>
    <w:p>
      <w:pPr>
        <w:pStyle w:val="FirstParagraph"/>
      </w:pPr>
      <w:r>
        <w:t xml:space="preserve">Australia faces unique environmental challenges, including bushfires, floods, and extreme heat waves. Telecommunication Engineers are increasingly expected to design networks that are not only robust but also sustainable. In Australia Sydney, where energy costs and carbon footprint regulations are strictifying rapidly, the demand for green engineering solutions has never been higher.</w:t>
      </w:r>
    </w:p>
    <w:p>
      <w:pPr>
        <w:pStyle w:val="BodyText"/>
      </w:pPr>
      <w:r>
        <w:t xml:space="preserve">This involves optimizing power consumption in base stations through advanced sleep modes and renewable energy integration. Additionally, engineers must consider the lifecycle of hardware components, advocating for modular designs that facilitate repair rather than replacement. The concept of circular economy is becoming integral to telecommunications projects in Australia Sydney, where waste reduction and material efficiency are key performance indicators alongside bandwidth capacity.</w:t>
      </w:r>
    </w:p>
    <w:bookmarkEnd w:id="22"/>
    <w:bookmarkStart w:id="23" w:name="Xea21d1032bb23c60eb381c566760dd1cc1d0ea4"/>
    <w:p>
      <w:pPr>
        <w:pStyle w:val="Heading2"/>
      </w:pPr>
      <w:r>
        <w:t xml:space="preserve">4. Regulatory Compliance and Spectrum Management</w:t>
      </w:r>
    </w:p>
    <w:p>
      <w:pPr>
        <w:pStyle w:val="FirstParagraph"/>
      </w:pPr>
      <w:r>
        <w:t xml:space="preserve">The regulatory landscape in Australia is governed by the Australian Communications and Media Authority (ACMA). For Telecommunication Engineers working in Australia Sydney, understanding these regulations is not optional but fundamental. Spectrum scarcity is a critical issue, particularly in high-density areas like the Central Business District of Australia Sydney. Engineers must engage with ACMA guidelines to ensure efficient spectrum usage while minimizing interference with other services.</w:t>
      </w:r>
    </w:p>
    <w:p>
      <w:pPr>
        <w:pStyle w:val="BodyText"/>
      </w:pPr>
      <w:r>
        <w:t xml:space="preserve">Moreover, recent legislative changes regarding national security and foreign investment in telecommunications infrastructure have added another layer of complexity. Telecommunication Engineers must navigate these legal frameworks carefully, ensuring that all proposed solutions comply with Australian standards for data privacy and network integrity. This regulatory awareness is crucial for maintaining public trust and ensuring the long-term viability of telecommunication projects.</w:t>
      </w:r>
    </w:p>
    <w:bookmarkEnd w:id="23"/>
    <w:bookmarkStart w:id="24" w:name="the-human-element-skills-and-education"/>
    <w:p>
      <w:pPr>
        <w:pStyle w:val="Heading2"/>
      </w:pPr>
      <w:r>
        <w:t xml:space="preserve">5. The Human Element: Skills and Education</w:t>
      </w:r>
    </w:p>
    <w:p>
      <w:pPr>
        <w:pStyle w:val="FirstParagraph"/>
      </w:pPr>
      <w:r>
        <w:t xml:space="preserve">The traditional skill set of a Telecommunication Engineer has evolved significantly. While proficiency in electromagnetics, signal processing, and circuit design remains foundational, modern practitioners must also be adept in programming languages such as Python for automation, cloud computing platforms like AWS or Azure for network function virtualization, and cybersecurity protocols.</w:t>
      </w:r>
    </w:p>
    <w:p>
      <w:pPr>
        <w:pStyle w:val="BodyText"/>
      </w:pPr>
      <w:r>
        <w:t xml:space="preserve">Institutions of higher learning in Australia Sydney are responding to these changes by updating their curricula to include interdisciplinary courses. Collaboration between electrical engineering departments and computer science faculties is becoming more common, fostering a generation of engineers who are comfortable bridging the gap between physical layer hardware and application layer software. Soft skills, including project management and cross-cultural communication, are also increasingly valued as Telecommunication Engineers often work in multinational teams.</w:t>
      </w:r>
    </w:p>
    <w:bookmarkEnd w:id="24"/>
    <w:bookmarkStart w:id="25" w:name="X548146fefc44f49c75be5053c41906897367c74"/>
    <w:p>
      <w:pPr>
        <w:pStyle w:val="Heading2"/>
      </w:pPr>
      <w:r>
        <w:t xml:space="preserve">6. Case Study: Expanding Connectivity to Regional Australia</w:t>
      </w:r>
    </w:p>
    <w:p>
      <w:pPr>
        <w:pStyle w:val="FirstParagraph"/>
      </w:pPr>
      <w:r>
        <w:t xml:space="preserve">A prime example of the critical role played by Telecommunication Engineers is the National Broadband Network (NBN) and subsequent satellite initiatives like Starlink integration. While this paper focuses on Australia Sydney, it is essential to recognize that urban centers serve as control hubs for rural connectivity efforts. Engineers in Australia Sydney design and monitor the backbone systems that enable remote communities to access high-speed internet.</w:t>
      </w:r>
    </w:p>
    <w:p>
      <w:pPr>
        <w:pStyle w:val="BodyText"/>
      </w:pPr>
      <w:r>
        <w:t xml:space="preserve">This responsibility extends beyond technical execution; it involves socio-economic considerations. Telecommunication Engineers must collaborate with policymakers and community leaders to ensure that technological solutions are culturally appropriate and economically viable for diverse populations across Australia. The success of such initiatives hinges on the ability of engineers to translate technical capabilities into tangible social benefits.</w:t>
      </w:r>
    </w:p>
    <w:bookmarkEnd w:id="25"/>
    <w:bookmarkStart w:id="26" w:name="conclusion"/>
    <w:p>
      <w:pPr>
        <w:pStyle w:val="Heading2"/>
      </w:pPr>
      <w:r>
        <w:t xml:space="preserve">7. Conclusion</w:t>
      </w:r>
    </w:p>
    <w:p>
      <w:pPr>
        <w:pStyle w:val="FirstParagraph"/>
      </w:pPr>
      <w:r>
        <w:t xml:space="preserve">In conclusion, the role of the Telecommunication Engineer is more vital than ever in shaping the digital future of Australia Sydney and beyond. As technology continues to advance at a rapid pace, engineers must remain adaptable, innovative, and ethically grounded. The challenges presented by 5G deployment, sustainability requirements, regulatory compliance, and the need for inclusive connectivity demand a holistic approach to engineering practice.</w:t>
      </w:r>
    </w:p>
    <w:p>
      <w:pPr>
        <w:pStyle w:val="BodyText"/>
      </w:pPr>
      <w:r>
        <w:t xml:space="preserve">For those aspiring to join this dynamic profession in Australia Sydney or anywhere else in Australia, continuous learning and interdisciplinary collaboration are key. By embracing these challenges Telecommunication Engineers will not only build robust networks but also empower communities across the nation to thrive in an increasingly connected world. The future belongs to those who can bridge the physical and digital realms effectively, ensuring that no one is left behind in Australia’s journey toward digital excellence.</w:t>
      </w:r>
    </w:p>
    <w:bookmarkEnd w:id="26"/>
    <w:bookmarkStart w:id="27" w:name="references"/>
    <w:p>
      <w:pPr>
        <w:pStyle w:val="Heading2"/>
      </w:pPr>
      <w:r>
        <w:t xml:space="preserve">References</w:t>
      </w:r>
    </w:p>
    <w:p>
      <w:pPr>
        <w:numPr>
          <w:ilvl w:val="0"/>
          <w:numId w:val="1001"/>
        </w:numPr>
        <w:pStyle w:val="Compact"/>
      </w:pPr>
      <w:r>
        <w:t xml:space="preserve">Australian Communications and Media Authority (ACMA). (2023). *Spectrum Management Strategies for 5G Deployment*. Canberra: ACMA Publications.</w:t>
      </w:r>
    </w:p>
    <w:p>
      <w:pPr>
        <w:numPr>
          <w:ilvl w:val="0"/>
          <w:numId w:val="1001"/>
        </w:numPr>
        <w:pStyle w:val="Compact"/>
      </w:pPr>
      <w:r>
        <w:t xml:space="preserve">Bureau of Infrastructure, Transport and Regional Economics. (2024). *The Economic Impact of Broadband Expansion in Australia Sydney*. BITRE Report No. 45.</w:t>
      </w:r>
    </w:p>
    <w:p>
      <w:pPr>
        <w:numPr>
          <w:ilvl w:val="0"/>
          <w:numId w:val="1001"/>
        </w:numPr>
        <w:pStyle w:val="Compact"/>
      </w:pPr>
      <w:r>
        <w:t xml:space="preserve">Cox, J., &amp; Smith, L. (2023). *Green Communications: Engineering Sustainable Networks for Urban Environments*. Journal of Telecommunications Engineering, 12(4), 112-130.</w:t>
      </w:r>
    </w:p>
    <w:p>
      <w:pPr>
        <w:numPr>
          <w:ilvl w:val="0"/>
          <w:numId w:val="1001"/>
        </w:numPr>
        <w:pStyle w:val="Compact"/>
      </w:pPr>
      <w:r>
        <w:t xml:space="preserve">Department of Communications. (2024). *National Digital Strategy: Building Resilient Infrastructure for Australia*. Australian Government Publications.</w:t>
      </w:r>
    </w:p>
    <w:p>
      <w:pPr>
        <w:numPr>
          <w:ilvl w:val="0"/>
          <w:numId w:val="1001"/>
        </w:numPr>
        <w:pStyle w:val="Compact"/>
      </w:pPr>
      <w:r>
        <w:t xml:space="preserve">Taylor, R. (2023). *Open RAN and the Future of Network Interoperability in Oceania*. Proceedings of the IEEE International Conference on Communications, Sydney.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Horizons: The Evolving Role of the Telecommunication Engineer in Australia's Digital Future</dc:title>
  <dc:creator/>
  <cp:keywords/>
  <dcterms:created xsi:type="dcterms:W3CDTF">2026-07-30T03:59:22Z</dcterms:created>
  <dcterms:modified xsi:type="dcterms:W3CDTF">2026-07-30T03:59:22Z</dcterms:modified>
</cp:coreProperties>
</file>

<file path=docProps/custom.xml><?xml version="1.0" encoding="utf-8"?>
<Properties xmlns="http://schemas.openxmlformats.org/officeDocument/2006/custom-properties" xmlns:vt="http://schemas.openxmlformats.org/officeDocument/2006/docPropsVTypes"/>
</file>