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China</w:t>
      </w:r>
      <w:r>
        <w:t xml:space="preserve"> </w:t>
      </w:r>
      <w:r>
        <w:t xml:space="preserve">Guangzhou’s</w:t>
      </w:r>
      <w:r>
        <w:t xml:space="preserve"> </w:t>
      </w:r>
      <w:r>
        <w:t xml:space="preserve">International</w:t>
      </w:r>
      <w:r>
        <w:t xml:space="preserve"> </w:t>
      </w:r>
      <w:r>
        <w:t xml:space="preserve">Expansion</w:t>
      </w:r>
    </w:p>
    <w:bookmarkStart w:id="28" w:name="Xe329d6c151fc61dee8c4bac388013e3ed4f0fce"/>
    <w:p>
      <w:pPr>
        <w:pStyle w:val="Heading1"/>
      </w:pPr>
      <w:r>
        <w:t xml:space="preserve">The Strategic Role of the Translator Interpreter in China Guangzhou’s International Expansion</w:t>
      </w:r>
    </w:p>
    <w:p>
      <w:pPr>
        <w:pStyle w:val="FirstParagraph"/>
      </w:pPr>
      <w:r>
        <w:t xml:space="preserve">[Author Name]</w:t>
      </w:r>
      <w:r>
        <w:br/>
      </w:r>
      <w:r>
        <w:t xml:space="preserve">Department of Linguistic Studies and International Relations</w:t>
      </w:r>
      <w:r>
        <w:br/>
      </w:r>
      <w:r>
        <w:t xml:space="preserve">Conference on Global Trade Dynamics and Cross-Cultural Communication</w:t>
      </w:r>
      <w:r>
        <w:br/>
      </w:r>
      <w:r>
        <w:t xml:space="preserve">2024 Proceedings</w:t>
      </w:r>
    </w:p>
    <w:bookmarkStart w:id="20" w:name="abstract"/>
    <w:p>
      <w:pPr>
        <w:pStyle w:val="Heading3"/>
      </w:pPr>
      <w:r>
        <w:rPr>
          <w:bCs/>
          <w:b/>
        </w:rPr>
        <w:t xml:space="preserve">Abstract</w:t>
      </w:r>
    </w:p>
    <w:p>
      <w:pPr>
        <w:pStyle w:val="FirstParagraph"/>
      </w:pPr>
      <w:r>
        <w:t xml:space="preserve">This paper explores the critical function of the professional translator interpreter within the specific socio-economic context of China Guangzhou. As one of China’s most historically significant ports and a burgeoning hub for international trade, Guangzhou presents unique linguistic challenges that go beyond mere semantic translation. This study analyzes how high-fidelity interpretation services facilitate bilateral negotiations, resolve cultural ambiguities, and ensure regulatory compliance in the Greater Bay Area. The findings suggest that the translator interpreter is not merely a linguistic conduit but a strategic asset in sustaining Guangzhou’s status as a global commercial nexus.</w:t>
      </w:r>
    </w:p>
    <w:p>
      <w:pPr>
        <w:pStyle w:val="BodyText"/>
      </w:pPr>
      <w:r>
        <w:rPr>
          <w:bCs/>
          <w:b/>
        </w:rPr>
        <w:t xml:space="preserve">Keywords:</w:t>
      </w:r>
      <w:r>
        <w:t xml:space="preserve"> </w:t>
      </w:r>
      <w:r>
        <w:t xml:space="preserve">Translator Interpreter, China Guangzhou, Cross-Cultural Communication, Trade Negotiations, Localization.</w:t>
      </w:r>
    </w:p>
    <w:bookmarkEnd w:id="20"/>
    <w:bookmarkStart w:id="21" w:name="i.-introduction"/>
    <w:p>
      <w:pPr>
        <w:pStyle w:val="Heading2"/>
      </w:pPr>
      <w:r>
        <w:t xml:space="preserve">I. Introduction</w:t>
      </w:r>
    </w:p>
    <w:p>
      <w:pPr>
        <w:pStyle w:val="FirstParagraph"/>
      </w:pPr>
      <w:r>
        <w:t xml:space="preserve">In the landscape of modern global commerce, language barriers remain one of the most significant impediments to seamless international collaboration. While technology has advanced rapidly with the advent of neural machine translation and real-time audio decoding tools, the nuance, cultural context, and strategic intent embedded in high-stakes business negotiations continue to require human expertise. This is particularly true in cities that serve as historical gateways to global trade networks. Among these cities, China Guangzhou stands out as a paramount example of economic vitality intertwined with complex linguistic demands.</w:t>
      </w:r>
    </w:p>
    <w:p>
      <w:pPr>
        <w:pStyle w:val="BodyText"/>
      </w:pPr>
      <w:r>
        <w:t xml:space="preserve">Guangzhou, historically known as Canton, has served as China’s primary port for foreign trade for centuries. Today, it remains a central pillar of the Greater Bay Area (GBA) initiative, aiming to integrate Hong Kong and Macau into a cohesive economic zone. However, this rapid modernization and international integration bring forth intricate challenges that automated systems cannot adequately address. It is in this vacuum that the professional translator interpreter plays an indispensable role. This paper argues that the presence of skilled translator interpreters is fundamental to maintaining trust, ensuring legal precision, and fostering cultural understanding between local entities in China Guangzhou and their international counterparts.</w:t>
      </w:r>
    </w:p>
    <w:bookmarkEnd w:id="21"/>
    <w:bookmarkStart w:id="22" w:name="X5aad4b6a33913a6412cb435b9db88d0e925a094"/>
    <w:p>
      <w:pPr>
        <w:pStyle w:val="Heading2"/>
      </w:pPr>
      <w:r>
        <w:t xml:space="preserve">II. The Unique Linguistic Landscape of China Guangzhou</w:t>
      </w:r>
    </w:p>
    <w:p>
      <w:pPr>
        <w:pStyle w:val="FirstParagraph"/>
      </w:pPr>
      <w:r>
        <w:t xml:space="preserve">To understand the necessity of specialized interpretation services, one must first appreciate the linguistic complexity inherent to China Guangzhou. Unlike Beijing, where Mandarin is the dominant administrative and social language, Guangdong Province possesses a distinct cultural and linguistic identity. The local dialects, primarily Cantonese (Yue), coexist with Standard Mandarin (Putonghua). While most business professionals in China Guangzhou are proficient in Mandarin for official interactions, the subtle nuances of Cantonese often carry weight in informal negotiations and local community relations.</w:t>
      </w:r>
    </w:p>
    <w:p>
      <w:pPr>
        <w:pStyle w:val="BodyText"/>
      </w:pPr>
      <w:r>
        <w:t xml:space="preserve">Furthermore, as a city with a deep history of overseas Chinese diaspora connections, Guangzhou hosts a diverse array of foreign investors from Southeast Asia, Europe, North America, and Africa. Consequently, the linguistic environment is not simply bilingual but polyglot. A supplier in Guangzhou may need to communicate effectively with Japanese manufacturing partners through Mandarin or English while simultaneously maintaining rapport with local labor forces via Cantonese. In this multi-layered ecosystem, the translator interpreter serves as the bridge that connects these disparate communicative spheres.</w:t>
      </w:r>
    </w:p>
    <w:bookmarkEnd w:id="22"/>
    <w:bookmarkStart w:id="23" w:name="Xfc16a560dfffce85e54544864fd4daa30f1e347"/>
    <w:p>
      <w:pPr>
        <w:pStyle w:val="Heading2"/>
      </w:pPr>
      <w:r>
        <w:t xml:space="preserve">III. The Translator Interpreter as a Cultural Mediator</w:t>
      </w:r>
    </w:p>
    <w:p>
      <w:pPr>
        <w:pStyle w:val="FirstParagraph"/>
      </w:pPr>
      <w:r>
        <w:t xml:space="preserve">The primary function of the translator interpreter is often misunderstood as a direct word-for-word substitution. However, in high-level interactions within China Guangzhou, the role transcends linguistics to become one of cultural mediation. Business practices in Southern China are heavily influenced by</w:t>
      </w:r>
      <w:r>
        <w:t xml:space="preserve"> </w:t>
      </w:r>
      <w:r>
        <w:rPr>
          <w:iCs/>
          <w:i/>
        </w:rPr>
        <w:t xml:space="preserve">Guanxi</w:t>
      </w:r>
      <w:r>
        <w:t xml:space="preserve"> </w:t>
      </w:r>
      <w:r>
        <w:t xml:space="preserve">(social connections and networks) and</w:t>
      </w:r>
    </w:p>
    <w:p>
      <w:pPr>
        <w:pStyle w:val="BodyText"/>
      </w:pPr>
      <w:r>
        <w:t xml:space="preserve">Mianzi (face). These concepts require a level of emotional intelligence and contextual awareness that artificial translation tools lack.</w:t>
      </w:r>
    </w:p>
    <w:p>
      <w:pPr>
        <w:pStyle w:val="BodyText"/>
      </w:pPr>
      <w:r>
        <w:t xml:space="preserve">For instance, during contract negotiations between a Western firm and a local entity in China Guangzhou, direct refusal is often avoided to preserve harmony. A literal translation of Chinese diplomatic language might be misinterpreted by Western counterparts as ambiguity or deceit. A skilled translator interpreter, however, understands the subtext and can convey the underlying message appropriately to the foreign party while maintaining respect for local customs. This subtle navigation is crucial for preventing misunderstandings that could derail multibillion-dollar investments in the region.</w:t>
      </w:r>
    </w:p>
    <w:bookmarkEnd w:id="23"/>
    <w:bookmarkStart w:id="24" w:name="Xd3337f2f0af088aff4ab338d8e73c76064f3747"/>
    <w:p>
      <w:pPr>
        <w:pStyle w:val="Heading2"/>
      </w:pPr>
      <w:r>
        <w:t xml:space="preserve">IV. Legal Precision and Regulatory Compliance</w:t>
      </w:r>
    </w:p>
    <w:p>
      <w:pPr>
        <w:pStyle w:val="FirstParagraph"/>
      </w:pPr>
      <w:r>
        <w:t xml:space="preserve">Beyond cultural nuances, legal accuracy is paramount. China’s legal system operates on civil law principles with specific terminology that may not have direct equivalents in common law jurisdictions prevalent in many Western countries. When companies operate in China Guangzhou, they must navigate complex regulations regarding intellectual property, labor laws, and environmental standards.</w:t>
      </w:r>
    </w:p>
    <w:p>
      <w:pPr>
        <w:pStyle w:val="BodyText"/>
      </w:pPr>
      <w:r>
        <w:t xml:space="preserve">A certified translator interpreter is trained to maintain terminological consistency throughout lengthy proceedings. In international arbitration or joint venture discussions held in China Guangzhou, a mistranslation of a single legal term can have catastrophic financial implications. Recent case studies from the Guangzhou International Trade Arbitration Commission highlight instances where professional interpretation services prevented costly litigation by ensuring that both parties had an identical understanding of contractual obligations. Thus, the translator interpreter acts as a risk mitigation asset for corporations engaging in trade within this dynamic market.</w:t>
      </w:r>
    </w:p>
    <w:bookmarkEnd w:id="24"/>
    <w:bookmarkStart w:id="25" w:name="X179f41b41e7e4bd712732ad768a5a7cfd7a6825"/>
    <w:p>
      <w:pPr>
        <w:pStyle w:val="Heading2"/>
      </w:pPr>
      <w:r>
        <w:t xml:space="preserve">V. Technological Integration and Future Trends</w:t>
      </w:r>
    </w:p>
    <w:p>
      <w:pPr>
        <w:pStyle w:val="FirstParagraph"/>
      </w:pPr>
      <w:r>
        <w:t xml:space="preserve">While the human element remains irreplaceable, the role of the translator interpreter in China Guangzhou is evolving alongside technological advancements. The city has embraced smart city initiatives, including AI-driven conference platforms and real-time translation devices. However, empirical data suggests that these tools are best utilized as supplementary aids rather than replacements.</w:t>
      </w:r>
    </w:p>
    <w:p>
      <w:pPr>
        <w:pStyle w:val="BodyText"/>
      </w:pPr>
      <w:r>
        <w:t xml:space="preserve">The hybrid model of "human-in-the-loop" interpretation is gaining traction in China Guangzhou’s tech sector. Here, translator interpreters oversee automated systems to correct errors in technical jargon or slang specific to the local business community. This collaboration ensures efficiency without sacrificing accuracy. As Guangzhou continues to host major international expos, such as the Canton Fair—the oldest and largest trade fair in China—the demand for high-quality, technologically integrated interpretation services will only increase.</w:t>
      </w:r>
    </w:p>
    <w:bookmarkEnd w:id="25"/>
    <w:bookmarkStart w:id="26" w:name="vi.-conclusion"/>
    <w:p>
      <w:pPr>
        <w:pStyle w:val="Heading2"/>
      </w:pPr>
      <w:r>
        <w:t xml:space="preserve">VI. Conclusion</w:t>
      </w:r>
    </w:p>
    <w:p>
      <w:pPr>
        <w:pStyle w:val="FirstParagraph"/>
      </w:pPr>
      <w:r>
        <w:t xml:space="preserve">In conclusion, the professional translator interpreter is a vital component of China Guangzhou’s infrastructure for international engagement. Far from being a passive conduit of words, these professionals act as cultural mediators, legal safeguards, and strategic facilitators in trade negotiations. As China Guangzhou cements its position as a global economic powerhouse within the Greater Bay Area, the complexity of its cross-border interactions will continue to grow.</w:t>
      </w:r>
    </w:p>
    <w:p>
      <w:pPr>
        <w:pStyle w:val="BodyText"/>
      </w:pPr>
      <w:r>
        <w:t xml:space="preserve">Stakeholders must recognize that investing in high-quality translation and interpretation services is not merely an operational cost but a strategic investment in relationship building and risk management. Future research should focus on the specific training requirements for interpreters specializing in emerging industries such as biotechnology and digital trade, which are rapidly expanding within China Guangzhou. Ultimately, preserving the human touch in communication ensures that the rich history of trade openness continues to thrive in this vibrant metropolis.</w:t>
      </w:r>
    </w:p>
    <w:bookmarkEnd w:id="26"/>
    <w:bookmarkStart w:id="27" w:name="vii.-references"/>
    <w:p>
      <w:pPr>
        <w:pStyle w:val="Heading2"/>
      </w:pPr>
      <w:r>
        <w:t xml:space="preserve">VII. References</w:t>
      </w:r>
    </w:p>
    <w:p>
      <w:pPr>
        <w:pStyle w:val="FirstParagraph"/>
      </w:pPr>
      <w:r>
        <w:rPr>
          <w:iCs/>
          <w:i/>
        </w:rPr>
        <w:t xml:space="preserve">(Note: The following references are illustrative for conference proceedings format)</w:t>
      </w:r>
    </w:p>
    <w:p>
      <w:pPr>
        <w:numPr>
          <w:ilvl w:val="0"/>
          <w:numId w:val="1001"/>
        </w:numPr>
        <w:pStyle w:val="Compact"/>
      </w:pPr>
      <w:r>
        <w:t xml:space="preserve">Baker, M. (2018). *In Other Words: A Coursebook on Translation*. Routledge.</w:t>
      </w:r>
    </w:p>
    <w:p>
      <w:pPr>
        <w:numPr>
          <w:ilvl w:val="0"/>
          <w:numId w:val="1001"/>
        </w:numPr>
        <w:pStyle w:val="Compact"/>
      </w:pPr>
      <w:r>
        <w:t xml:space="preserve">Guangzhou Municipal Government. (2023). *Annual Report on Foreign Trade and Economic Cooperation in Guangzhou*.</w:t>
      </w:r>
    </w:p>
    <w:p>
      <w:pPr>
        <w:numPr>
          <w:ilvl w:val="0"/>
          <w:numId w:val="1001"/>
        </w:numPr>
        <w:pStyle w:val="Compact"/>
      </w:pPr>
      <w:r>
        <w:t xml:space="preserve">Hofstede, G. (2011). Dimensionalizing Cultures: The Hofstede Model in Context. *Online Readings in Psychology and Culture</w:t>
      </w:r>
    </w:p>
    <w:p>
      <w:pPr>
        <w:numPr>
          <w:ilvl w:val="0"/>
          <w:numId w:val="1001"/>
        </w:numPr>
        <w:pStyle w:val="Compact"/>
      </w:pPr>
      <w:r>
        <w:t xml:space="preserve">Liu, J., &amp; Zhang, W. (2022). The Impact of AI on Simultaneous Interpretation in Chinese Trade Fairs. *Journal of Localization Studies*, 14(2), 45-67.</w:t>
      </w:r>
    </w:p>
    <w:p>
      <w:pPr>
        <w:numPr>
          <w:ilvl w:val="0"/>
          <w:numId w:val="1001"/>
        </w:numPr>
        <w:pStyle w:val="Compact"/>
      </w:pPr>
      <w:r>
        <w:t xml:space="preserve">Solomon, R. C. (1983). In the Spirit of Hegel. *Oxford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Translator Interpreter in China Guangzhou’s International Expansion</dc:title>
  <dc:creator/>
  <dc:language>en</dc:language>
  <cp:keywords/>
  <dcterms:created xsi:type="dcterms:W3CDTF">2026-07-29T10:40:00Z</dcterms:created>
  <dcterms:modified xsi:type="dcterms:W3CDTF">2026-07-29T10:40:00Z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