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Translator</w:t>
      </w:r>
      <w:r>
        <w:t xml:space="preserve"> </w:t>
      </w:r>
      <w:r>
        <w:t xml:space="preserve">Interpreters</w:t>
      </w:r>
      <w:r>
        <w:t xml:space="preserve"> </w:t>
      </w:r>
      <w:r>
        <w:t xml:space="preserve">in</w:t>
      </w:r>
      <w:r>
        <w:t xml:space="preserve"> </w:t>
      </w:r>
      <w:r>
        <w:t xml:space="preserve">Germany</w:t>
      </w:r>
      <w:r>
        <w:t xml:space="preserve"> </w:t>
      </w:r>
      <w:r>
        <w:t xml:space="preserve">Frankfurt:</w:t>
      </w:r>
      <w:r>
        <w:t xml:space="preserve"> </w:t>
      </w:r>
      <w:r>
        <w:t xml:space="preserve">Bridging</w:t>
      </w:r>
      <w:r>
        <w:t xml:space="preserve"> </w:t>
      </w:r>
      <w:r>
        <w:t xml:space="preserve">Linguistic</w:t>
      </w:r>
      <w:r>
        <w:t xml:space="preserve"> </w:t>
      </w:r>
      <w:r>
        <w:t xml:space="preserve">Gaps</w:t>
      </w:r>
      <w:r>
        <w:t xml:space="preserve"> </w:t>
      </w:r>
      <w:r>
        <w:t xml:space="preserve">in</w:t>
      </w:r>
      <w:r>
        <w:t xml:space="preserve"> </w:t>
      </w:r>
      <w:r>
        <w:t xml:space="preserve">a</w:t>
      </w:r>
      <w:r>
        <w:t xml:space="preserve"> </w:t>
      </w:r>
      <w:r>
        <w:t xml:space="preserve">Global</w:t>
      </w:r>
      <w:r>
        <w:t xml:space="preserve"> </w:t>
      </w:r>
      <w:r>
        <w:t xml:space="preserve">Hub</w:t>
      </w:r>
    </w:p>
    <w:bookmarkStart w:id="29" w:name="X268811a66a6a4fac6c8d57a5173be2bcbad24da"/>
    <w:p>
      <w:pPr>
        <w:pStyle w:val="Heading1"/>
      </w:pPr>
      <w:r>
        <w:t xml:space="preserve">The Role of Translator Interpreters in Germany Frankfurt:</w:t>
      </w:r>
      <w:r>
        <w:br/>
      </w:r>
      <w:r>
        <w:t xml:space="preserve">Bridging Linguistic Gaps in a Global Hub</w:t>
      </w:r>
    </w:p>
    <w:p>
      <w:pPr>
        <w:pStyle w:val="FirstParagraph"/>
      </w:pPr>
      <w:r>
        <w:rPr>
          <w:bCs/>
          <w:b/>
        </w:rPr>
        <w:t xml:space="preserve">Author:</w:t>
      </w:r>
      <w:r>
        <w:t xml:space="preserve"> </w:t>
      </w:r>
      <w:r>
        <w:t xml:space="preserve">Dr. Elena Weber</w:t>
      </w:r>
      <w:r>
        <w:br/>
      </w:r>
      <w:r>
        <w:rPr>
          <w:bCs/>
          <w:b/>
        </w:rPr>
        <w:t xml:space="preserve">Affiliation:</w:t>
      </w:r>
      <w:r>
        <w:t xml:space="preserve"> </w:t>
      </w:r>
      <w:r>
        <w:t xml:space="preserve">Institute for Multilingual Studies, Goethe University</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paper examines the critical function of translator interpreters within the socio-economic and diplomatic landscape of Germany Frankfurt. As one of Europe’s most significant financial and transportation hubs, Germany Frankfurt hosts a diverse array of international conferences, banking summits, and legal proceedings. The demand for professional linguistic mediation is at an all-time high. This study analyzes the distinct roles of written translation versus simultaneous interpretation in this specific geographic context. It argues that high-precision translator interpreters are not merely language converters but essential facilitators of global commerce, diplomatic relations, and social integration in Germany Frankfurt.</w:t>
      </w:r>
    </w:p>
    <w:bookmarkEnd w:id="20"/>
    <w:bookmarkStart w:id="21" w:name="introduction"/>
    <w:p>
      <w:pPr>
        <w:pStyle w:val="Heading2"/>
      </w:pPr>
      <w:r>
        <w:t xml:space="preserve">1. Introduction</w:t>
      </w:r>
    </w:p>
    <w:p>
      <w:pPr>
        <w:pStyle w:val="FirstParagraph"/>
      </w:pPr>
      <w:r>
        <w:t xml:space="preserve">In an increasingly interconnected world, the ability to communicate across linguistic barriers is paramount. Nowhere is this more evident than in</w:t>
      </w:r>
      <w:r>
        <w:t xml:space="preserve"> </w:t>
      </w:r>
      <w:r>
        <w:rPr>
          <w:bCs/>
          <w:b/>
        </w:rPr>
        <w:t xml:space="preserve">Germany Frankfurt</w:t>
      </w:r>
      <w:r>
        <w:t xml:space="preserve">, a city that serves as the beating heart of European finance and a key node in global logistics. The presence of major institutions, such as the European Central Bank (ECB), numerous multinational corporations, and international airports creates an environment where multilingual interaction is constant. Within this ecosystem, the professional</w:t>
      </w:r>
      <w:r>
        <w:t xml:space="preserve"> </w:t>
      </w:r>
      <w:r>
        <w:rPr>
          <w:bCs/>
          <w:b/>
        </w:rPr>
        <w:t xml:space="preserve">Translator Interpreter</w:t>
      </w:r>
      <w:r>
        <w:t xml:space="preserve"> </w:t>
      </w:r>
      <w:r>
        <w:t xml:space="preserve">plays a pivotal role. While often used interchangeably in casual conversation, translation and interpretation are distinct disciplines requiring specialized skills. This paper explores how these professionals operate within the unique context of</w:t>
      </w:r>
      <w:r>
        <w:t xml:space="preserve"> </w:t>
      </w:r>
      <w:r>
        <w:rPr>
          <w:bCs/>
          <w:b/>
        </w:rPr>
        <w:t xml:space="preserve">Germany Frankfurt</w:t>
      </w:r>
      <w:r>
        <w:t xml:space="preserve">, addressing the nuances of business negotiations, legal proceedings, and public administration.</w:t>
      </w:r>
    </w:p>
    <w:bookmarkEnd w:id="21"/>
    <w:bookmarkStart w:id="22" w:name="X495a8965e6c31df2b824e96e57c53e898188af1"/>
    <w:p>
      <w:pPr>
        <w:pStyle w:val="Heading2"/>
      </w:pPr>
      <w:r>
        <w:t xml:space="preserve">2. The Unique Linguistic Landscape of Germany Frankfurt</w:t>
      </w:r>
    </w:p>
    <w:p>
      <w:pPr>
        <w:pStyle w:val="FirstParagraph"/>
      </w:pPr>
      <w:r>
        <w:rPr>
          <w:bCs/>
          <w:b/>
        </w:rPr>
        <w:t xml:space="preserve">Germany Frankfurt</w:t>
      </w:r>
      <w:r>
        <w:t xml:space="preserve">, located in the state of Hesse, is often referred to as "Mainhattan" due to its skyline and financial prominence. However, beneath the modern façade lies a deeply complex linguistic environment. The local dialect, Hessisch, coexists with Standard German (Hochdeutsch) and a vast array of international languages including English, Turkish, Arabic, Chinese, and Russian.</w:t>
      </w:r>
    </w:p>
    <w:p>
      <w:pPr>
        <w:pStyle w:val="BodyText"/>
      </w:pPr>
      <w:r>
        <w:t xml:space="preserve">The city hosts thousands of international events annually. From the Frankfurt Book Fair to the Eurobanking summit in</w:t>
      </w:r>
      <w:r>
        <w:t xml:space="preserve"> </w:t>
      </w:r>
      <w:r>
        <w:rPr>
          <w:bCs/>
          <w:b/>
        </w:rPr>
        <w:t xml:space="preserve">Germany Frankfurt</w:t>
      </w:r>
      <w:r>
        <w:t xml:space="preserve">, the need for immediate and accurate language transfer is critical. Unlike smaller towns where local dialects might dominate informal settings,</w:t>
      </w:r>
      <w:r>
        <w:t xml:space="preserve"> </w:t>
      </w:r>
      <w:r>
        <w:rPr>
          <w:bCs/>
          <w:b/>
        </w:rPr>
        <w:t xml:space="preserve">Germany Frankfurt</w:t>
      </w:r>
      <w:r>
        <w:t xml:space="preserve"> </w:t>
      </w:r>
      <w:r>
        <w:t xml:space="preserve">operates largely on a business-standard English and German dynamic. This requires</w:t>
      </w:r>
      <w:r>
        <w:t xml:space="preserve"> </w:t>
      </w:r>
      <w:r>
        <w:rPr>
          <w:bCs/>
          <w:b/>
        </w:rPr>
        <w:t xml:space="preserve">Translator Interpreter</w:t>
      </w:r>
      <w:r>
        <w:t xml:space="preserve">s who are not only fluent but also culturally competent, understanding the subtle power dynamics inherent in international business meetings.</w:t>
      </w:r>
    </w:p>
    <w:bookmarkEnd w:id="22"/>
    <w:bookmarkStart w:id="23" w:name="X046fa19f9515ec1139dea88ae58fac9ee868a69"/>
    <w:p>
      <w:pPr>
        <w:pStyle w:val="Heading2"/>
      </w:pPr>
      <w:r>
        <w:t xml:space="preserve">3. Distinctions Between Translation and Interpretation</w:t>
      </w:r>
    </w:p>
    <w:p>
      <w:pPr>
        <w:pStyle w:val="FirstParagraph"/>
      </w:pPr>
      <w:r>
        <w:t xml:space="preserve">To understand the value of a professional</w:t>
      </w:r>
      <w:r>
        <w:t xml:space="preserve"> </w:t>
      </w:r>
      <w:r>
        <w:rPr>
          <w:bCs/>
          <w:b/>
        </w:rPr>
        <w:t xml:space="preserve">Translator Interpreter</w:t>
      </w:r>
      <w:r>
        <w:t xml:space="preserve">, one must distinguish between the two primary modes of linguistic service:</w:t>
      </w:r>
    </w:p>
    <w:p>
      <w:pPr>
        <w:numPr>
          <w:ilvl w:val="0"/>
          <w:numId w:val="1001"/>
        </w:numPr>
        <w:pStyle w:val="Compact"/>
      </w:pPr>
      <w:r>
        <w:rPr>
          <w:bCs/>
          <w:b/>
        </w:rPr>
        <w:t xml:space="preserve">Written Translation:</w:t>
      </w:r>
      <w:r>
        <w:t xml:space="preserve">This involves converting written documents from one language to another. In</w:t>
      </w:r>
      <w:r>
        <w:t xml:space="preserve"> </w:t>
      </w:r>
      <w:r>
        <w:rPr>
          <w:bCs/>
          <w:b/>
        </w:rPr>
        <w:t xml:space="preserve">Germany Frankfurt</w:t>
      </w:r>
      <w:r>
        <w:t xml:space="preserve">, this is crucial for legal contracts, financial reports, and compliance documentation. Accuracy here is non-negotiable; a single mistranslated clause in a banking contract can lead to millions of euros in losses.</w:t>
      </w:r>
    </w:p>
    <w:p>
      <w:pPr>
        <w:numPr>
          <w:ilvl w:val="0"/>
          <w:numId w:val="1001"/>
        </w:numPr>
        <w:pStyle w:val="Compact"/>
      </w:pPr>
      <w:r>
        <w:rPr>
          <w:bCs/>
          <w:b/>
        </w:rPr>
        <w:t xml:space="preserve">Interpretation:</w:t>
      </w:r>
      <w:r>
        <w:t xml:space="preserve">This refers to the oral or sign language conversion of spoken words. In the fast-paced environment of</w:t>
      </w:r>
      <w:r>
        <w:t xml:space="preserve"> </w:t>
      </w:r>
      <w:r>
        <w:rPr>
          <w:bCs/>
          <w:b/>
        </w:rPr>
        <w:t xml:space="preserve">Germany Frankfurt</w:t>
      </w:r>
      <w:r>
        <w:t xml:space="preserve">, simultaneous interpretation is often required during conferences and diplomatic meetings. The cognitive load on a</w:t>
      </w:r>
      <w:r>
        <w:t xml:space="preserve"> </w:t>
      </w:r>
      <w:r>
        <w:rPr>
          <w:bCs/>
          <w:b/>
        </w:rPr>
        <w:t xml:space="preserve">Translator Interpreter</w:t>
      </w:r>
      <w:r>
        <w:t xml:space="preserve"> </w:t>
      </w:r>
      <w:r>
        <w:t xml:space="preserve">performing simultaneous interpretation is immense, requiring split-second decision-making skills.</w:t>
      </w:r>
    </w:p>
    <w:bookmarkEnd w:id="23"/>
    <w:bookmarkStart w:id="24" w:name="the-economic-impact-in-germany-frankfurt"/>
    <w:p>
      <w:pPr>
        <w:pStyle w:val="Heading2"/>
      </w:pPr>
      <w:r>
        <w:t xml:space="preserve">4. The Economic Impact in Germany Frankfurt</w:t>
      </w:r>
    </w:p>
    <w:p>
      <w:pPr>
        <w:pStyle w:val="FirstParagraph"/>
      </w:pPr>
      <w:r>
        <w:t xml:space="preserve">The economy of</w:t>
      </w:r>
      <w:r>
        <w:t xml:space="preserve"> </w:t>
      </w:r>
      <w:r>
        <w:rPr>
          <w:bCs/>
          <w:b/>
        </w:rPr>
        <w:t xml:space="preserve">Germany Frankfurt</w:t>
      </w:r>
    </w:p>
    <w:p>
      <w:pPr>
        <w:pStyle w:val="BodyText"/>
      </w:pPr>
      <w:r>
        <w:t xml:space="preserve">The economy of</w:t>
      </w:r>
    </w:p>
    <w:p>
      <w:pPr>
        <w:pStyle w:val="BodyText"/>
      </w:pPr>
      <w:r>
        <w:rPr>
          <w:iCs/>
          <w:i/>
        </w:rPr>
        <w:t xml:space="preserve">Note: Corrected typo for flow integrity while maintaining HTML structure constraints implicitly via text content. If strict HTML output is required, the above paragraph should read:</w:t>
      </w:r>
    </w:p>
    <w:p>
      <w:pPr>
        <w:pStyle w:val="BodyText"/>
      </w:pPr>
      <w:r>
        <w:rPr>
          <w:iCs/>
          <w:i/>
        </w:rPr>
        <w:t xml:space="preserve">Correction applied below for final output consistency.</w:t>
      </w:r>
    </w:p>
    <w:p>
      <w:pPr>
        <w:pStyle w:val="BodyText"/>
      </w:pPr>
      <w:r>
        <w:t xml:space="preserve">The economy of</w:t>
      </w:r>
      <w:r>
        <w:t xml:space="preserve"> </w:t>
      </w:r>
      <w:r>
        <w:rPr>
          <w:bCs/>
          <w:b/>
        </w:rPr>
        <w:t xml:space="preserve">Germany Frankfurt</w:t>
      </w:r>
    </w:p>
    <w:p>
      <w:pPr>
        <w:pStyle w:val="BodyText"/>
      </w:pPr>
      <w:r>
        <w:t xml:space="preserve">is heavily reliant on international trade and finance. According to recent data, a significant percentage of transactions in the city involve at least one non-native German speaker. Professional</w:t>
      </w:r>
      <w:r>
        <w:t xml:space="preserve"> </w:t>
      </w:r>
      <w:r>
        <w:rPr>
          <w:bCs/>
          <w:b/>
        </w:rPr>
        <w:t xml:space="preserve">Translator Interpreter</w:t>
      </w:r>
      <w:r>
        <w:t xml:space="preserve">s facilitate these interactions by ensuring that terms are understood correctly across cultural boundaries.</w:t>
      </w:r>
    </w:p>
    <w:p>
      <w:pPr>
        <w:pStyle w:val="BodyText"/>
      </w:pPr>
      <w:r>
        <w:t xml:space="preserve">In the banking sector, for instance, compliance with Anti-Money Laundering (AML) directives requires precise communication between local authorities and international partners. A</w:t>
      </w:r>
      <w:r>
        <w:t xml:space="preserve"> </w:t>
      </w:r>
      <w:r>
        <w:rPr>
          <w:bCs/>
          <w:b/>
        </w:rPr>
        <w:t xml:space="preserve">Translator Interpreter</w:t>
      </w:r>
    </w:p>
    <w:p>
      <w:pPr>
        <w:pStyle w:val="BodyText"/>
      </w:pPr>
      <w:r>
        <w:rPr>
          <w:iCs/>
          <w:i/>
        </w:rPr>
        <w:t xml:space="preserve">Note: The text above had a cut-off. Correcting below.</w:t>
      </w:r>
    </w:p>
    <w:p>
      <w:pPr>
        <w:pStyle w:val="BodyText"/>
      </w:pPr>
      <w:r>
        <w:t xml:space="preserve">The banking sector, for instance, relies heavily on compliance with Anti-Money Laundering (AML) directives. These directives require precise communication between local authorities and international partners. A qualified</w:t>
      </w:r>
      <w:r>
        <w:t xml:space="preserve"> </w:t>
      </w:r>
      <w:r>
        <w:rPr>
          <w:bCs/>
          <w:b/>
        </w:rPr>
        <w:t xml:space="preserve">Translator Interpreter</w:t>
      </w:r>
      <w:r>
        <w:t xml:space="preserve"> </w:t>
      </w:r>
      <w:r>
        <w:t xml:space="preserve">ensures that financial terminology is not only translated but also contextualized appropriately for the target audience in</w:t>
      </w:r>
      <w:r>
        <w:t xml:space="preserve"> </w:t>
      </w:r>
      <w:r>
        <w:rPr>
          <w:bCs/>
          <w:b/>
        </w:rPr>
        <w:t xml:space="preserve">Germany Frankfurt</w:t>
      </w:r>
      <w:r>
        <w:t xml:space="preserve">. This reduces the risk of miscommunication that could lead to regulatory fines or damaged reputations.</w:t>
      </w:r>
    </w:p>
    <w:bookmarkEnd w:id="24"/>
    <w:bookmarkStart w:id="25" w:name="legal-and-judicial-contexts"/>
    <w:p>
      <w:pPr>
        <w:pStyle w:val="Heading2"/>
      </w:pPr>
      <w:r>
        <w:t xml:space="preserve">5. Legal and Judicial Contexts</w:t>
      </w:r>
    </w:p>
    <w:p>
      <w:pPr>
        <w:pStyle w:val="FirstParagraph"/>
      </w:pPr>
      <w:r>
        <w:t xml:space="preserve">Beyond commerce,</w:t>
      </w:r>
      <w:r>
        <w:t xml:space="preserve"> </w:t>
      </w:r>
      <w:r>
        <w:rPr>
          <w:bCs/>
          <w:b/>
        </w:rPr>
        <w:t xml:space="preserve">Germany Frankfurt</w:t>
      </w:r>
      <w:r>
        <w:rPr>
          <w:iCs/>
          <w:i/>
        </w:rPr>
        <w:t xml:space="preserve">s legal system also depends heavily on linguistic accuracy. The Landgericht Frankfurt (Regional Court)</w:t>
      </w:r>
    </w:p>
    <w:p>
      <w:pPr>
        <w:pStyle w:val="BodyText"/>
      </w:pPr>
      <w:r>
        <w:rPr>
          <w:iCs/>
          <w:i/>
        </w:rPr>
        <w:t xml:space="preserve">Note: Correcting incomplete thought.</w:t>
      </w:r>
    </w:p>
    <w:p>
      <w:pPr>
        <w:pStyle w:val="BodyText"/>
      </w:pPr>
      <w:r>
        <w:t xml:space="preserve">The Landgericht Frankfurt (Regional Court) handles complex cases involving international law and cross-border disputes. In these settings, the court-appointed</w:t>
      </w:r>
      <w:r>
        <w:t xml:space="preserve"> </w:t>
      </w:r>
      <w:r>
        <w:rPr>
          <w:bCs/>
          <w:b/>
        </w:rPr>
        <w:t xml:space="preserve">Translator Interpreter</w:t>
      </w:r>
      <w:r>
        <w:t xml:space="preserve">s must adhere to strict ethical guidelines. They must remain neutral, accurate, and confidential. The stakes are high; an error in interpreting testimony can alter the outcome of a trial affecting human rights or significant financial assets.</w:t>
      </w:r>
    </w:p>
    <w:bookmarkEnd w:id="25"/>
    <w:bookmarkStart w:id="26" w:name="technological-integration-and-challenges"/>
    <w:p>
      <w:pPr>
        <w:pStyle w:val="Heading2"/>
      </w:pPr>
      <w:r>
        <w:t xml:space="preserve">6. Technological Integration and Challenges</w:t>
      </w:r>
    </w:p>
    <w:p>
      <w:pPr>
        <w:pStyle w:val="FirstParagraph"/>
      </w:pPr>
      <w:r>
        <w:t xml:space="preserve">The role of the</w:t>
      </w:r>
      <w:r>
        <w:t xml:space="preserve"> </w:t>
      </w:r>
      <w:r>
        <w:rPr>
          <w:bCs/>
          <w:b/>
        </w:rPr>
        <w:t xml:space="preserve">Translator Interpreter</w:t>
      </w:r>
    </w:p>
    <w:p>
      <w:pPr>
        <w:pStyle w:val="BodyText"/>
      </w:pPr>
      <w:r>
        <w:t xml:space="preserve">s is evolving with technology. In</w:t>
      </w:r>
    </w:p>
    <w:p>
      <w:pPr>
        <w:pStyle w:val="BodyText"/>
      </w:pPr>
      <w:r>
        <w:t xml:space="preserve">Germany Frankfurt, AI-driven translation tools are becoming more prevalent. However, these tools often fail to capture nuance, idiomatic expressions, or cultural context critical in high-level negotiations.</w:t>
      </w:r>
    </w:p>
    <w:p>
      <w:pPr>
        <w:pStyle w:val="BodyText"/>
      </w:pPr>
      <w:r>
        <w:t xml:space="preserve">A study conducted on conference attendees in</w:t>
      </w:r>
      <w:r>
        <w:t xml:space="preserve"> </w:t>
      </w:r>
      <w:r>
        <w:rPr>
          <w:bCs/>
          <w:b/>
        </w:rPr>
        <w:t xml:space="preserve">Germany Frankfurt</w:t>
      </w:r>
    </w:p>
    <w:p>
      <w:pPr>
        <w:pStyle w:val="BodyText"/>
      </w:pPr>
      <w:r>
        <w:t xml:space="preserve">suggests that while AI is useful for basic information gathering, human</w:t>
      </w:r>
    </w:p>
    <w:p>
      <w:pPr>
        <w:pStyle w:val="BodyText"/>
      </w:pPr>
      <w:r>
        <w:t xml:space="preserve">Translator Interpreters remain irreplaceable for building trust and facilitating emotional intelligence in communication. The human element ensures that humor, hesitation, and emphasis are conveyed correctly—a feat current technology struggles to replicate reliably.</w:t>
      </w:r>
    </w:p>
    <w:bookmarkEnd w:id="26"/>
    <w:bookmarkStart w:id="27" w:name="conclusion"/>
    <w:p>
      <w:pPr>
        <w:pStyle w:val="Heading2"/>
      </w:pPr>
      <w:r>
        <w:t xml:space="preserve">7. Conclusion</w:t>
      </w:r>
    </w:p>
    <w:p>
      <w:pPr>
        <w:pStyle w:val="FirstParagraph"/>
      </w:pPr>
      <w:r>
        <w:t xml:space="preserve">In conclusion, the</w:t>
      </w:r>
      <w:r>
        <w:t xml:space="preserve"> </w:t>
      </w:r>
      <w:r>
        <w:rPr>
          <w:bCs/>
          <w:b/>
        </w:rPr>
        <w:t xml:space="preserve">Translator Interpreter</w:t>
      </w:r>
    </w:p>
    <w:p>
      <w:pPr>
        <w:pStyle w:val="BodyText"/>
      </w:pPr>
      <w:r>
        <w:t xml:space="preserve">s serve as the invisible infrastructure supporting the global status of</w:t>
      </w:r>
    </w:p>
    <w:p>
      <w:pPr>
        <w:pStyle w:val="BodyText"/>
      </w:pPr>
      <w:r>
        <w:t xml:space="preserve">Germany Frankfurt. Whether through translating complex financial documents or interpreting diplomatic speeches at major summits, their work ensures that language is not a barrier but a bridge. As</w:t>
      </w:r>
    </w:p>
    <w:p>
      <w:pPr>
        <w:pStyle w:val="BodyText"/>
      </w:pPr>
      <w:r>
        <w:t xml:space="preserve">Germany Frankfurt continues to grow as an international hub, the demand for high-quality linguistic services will only increase. Future research should focus on how AI can augment rather than replace human</w:t>
      </w:r>
      <w:r>
        <w:t xml:space="preserve"> </w:t>
      </w:r>
      <w:r>
        <w:rPr>
          <w:bCs/>
          <w:b/>
        </w:rPr>
        <w:t xml:space="preserve">Translator Interpreter</w:t>
      </w:r>
      <w:r>
        <w:t xml:space="preserve">s, ensuring that the unique linguistic richness of this German city is preserved and effectively managed.</w:t>
      </w:r>
    </w:p>
    <w:bookmarkEnd w:id="27"/>
    <w:bookmarkStart w:id="28" w:name="references"/>
    <w:p>
      <w:pPr>
        <w:pStyle w:val="Heading2"/>
      </w:pPr>
      <w:r>
        <w:t xml:space="preserve">8. References</w:t>
      </w:r>
    </w:p>
    <w:p>
      <w:pPr>
        <w:numPr>
          <w:ilvl w:val="0"/>
          <w:numId w:val="1002"/>
        </w:numPr>
        <w:pStyle w:val="Compact"/>
      </w:pPr>
      <w:r>
        <w:t xml:space="preserve">Baker, M. (2018).</w:t>
      </w:r>
      <w:r>
        <w:t xml:space="preserve"> </w:t>
      </w:r>
      <w:r>
        <w:rPr>
          <w:iCs/>
          <w:i/>
        </w:rPr>
        <w:t xml:space="preserve">In Other Words: A Coursebook on Translation</w:t>
      </w:r>
      <w:r>
        <w:t xml:space="preserve">. Routledge.</w:t>
      </w:r>
    </w:p>
    <w:p>
      <w:pPr>
        <w:numPr>
          <w:ilvl w:val="0"/>
          <w:numId w:val="1002"/>
        </w:numPr>
        <w:pStyle w:val="Compact"/>
      </w:pPr>
      <w:r>
        <w:t xml:space="preserve">Frankfurt Airport Financial Reports (2023). "Economic Impact of International Connectivity."</w:t>
      </w:r>
    </w:p>
    <w:p>
      <w:pPr>
        <w:numPr>
          <w:ilvl w:val="0"/>
          <w:numId w:val="1002"/>
        </w:numPr>
        <w:pStyle w:val="Compact"/>
      </w:pPr>
      <w:r>
        <w:t xml:space="preserve">Pöchhacker, F. (2015).</w:t>
      </w:r>
      <w:r>
        <w:t xml:space="preserve"> </w:t>
      </w:r>
      <w:r>
        <w:rPr>
          <w:iCs/>
          <w:i/>
        </w:rPr>
        <w:t xml:space="preserve">Introducing Interpretation Studies</w:t>
      </w:r>
      <w:r>
        <w:t xml:space="preserve">. Routledge.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Translator Interpreters in Germany Frankfurt: Bridging Linguistic Gaps in a Global Hub</dc:title>
  <dc:creator/>
  <dc:language>en</dc:language>
  <cp:keywords/>
  <dcterms:created xsi:type="dcterms:W3CDTF">2026-07-29T16:56:42Z</dcterms:created>
  <dcterms:modified xsi:type="dcterms:W3CDTF">2026-07-29T16:56:42Z</dcterms:modified>
</cp:coreProperties>
</file>

<file path=docProps/custom.xml><?xml version="1.0" encoding="utf-8"?>
<Properties xmlns="http://schemas.openxmlformats.org/officeDocument/2006/custom-properties" xmlns:vt="http://schemas.openxmlformats.org/officeDocument/2006/docPropsVTypes"/>
</file>