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Cultures</w:t>
      </w:r>
      <w:r>
        <w:t xml:space="preserve"> </w:t>
      </w:r>
      <w:r>
        <w:t xml:space="preserve">in</w:t>
      </w:r>
      <w:r>
        <w:t xml:space="preserve"> </w:t>
      </w:r>
      <w:r>
        <w:t xml:space="preserve">the</w:t>
      </w:r>
      <w:r>
        <w:t xml:space="preserve"> </w:t>
      </w:r>
      <w:r>
        <w:t xml:space="preserve">City</w:t>
      </w:r>
      <w:r>
        <w:t xml:space="preserve"> </w:t>
      </w:r>
      <w:r>
        <w:t xml:space="preserve">of</w:t>
      </w:r>
      <w:r>
        <w:t xml:space="preserve"> </w:t>
      </w:r>
      <w:r>
        <w:t xml:space="preserve">Water: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Osaka</w:t>
      </w:r>
    </w:p>
    <w:bookmarkStart w:id="28" w:name="X55bbf8e1e89372f4ed09b09b87cf642bc334122"/>
    <w:p>
      <w:pPr>
        <w:pStyle w:val="Heading1"/>
      </w:pPr>
      <w:r>
        <w:t xml:space="preserve">Bridging Cultures in the City of Water:</w:t>
      </w:r>
      <w:r>
        <w:br/>
      </w:r>
      <w:r>
        <w:t xml:space="preserve">The Strategic Role of Translator Interpreters in Osaka</w:t>
      </w:r>
    </w:p>
    <w:p>
      <w:pPr>
        <w:pStyle w:val="FirstParagraph"/>
      </w:pPr>
      <w:r>
        <w:rPr>
          <w:bCs/>
          <w:b/>
        </w:rPr>
        <w:t xml:space="preserve">Abstract:</w:t>
      </w:r>
    </w:p>
    <w:p>
      <w:pPr>
        <w:pStyle w:val="BodyText"/>
      </w:pPr>
      <w:r>
        <w:t xml:space="preserve">This paper explores the critical function of translator interpreter services within the dynamic socio-economic landscape of Japan, specifically focusing on Osaka. As global business hubs evolve, the demand for precise linguistic mediation has intensified. This study examines how professional translation and interpretation facilitate international cooperation, tourism revitalization, and corporate expansion in Osaka. By analyzing case studies from major trade fairs at the Messe Osaka convention center and cross-border mergers in the Kansai region, we argue that translator interpreters are not merely linguistic conduits but essential cultural architects who ensure mutual understanding. The findings suggest that investing in high-quality language services significantly enhances economic outcomes and social cohesion for both domestic entities and international partners operating in this vital Japanese metropolis.</w:t>
      </w:r>
    </w:p>
    <w:bookmarkStart w:id="20" w:name="introduction"/>
    <w:p>
      <w:pPr>
        <w:pStyle w:val="Heading2"/>
      </w:pPr>
      <w:r>
        <w:t xml:space="preserve">1. Introduction</w:t>
      </w:r>
    </w:p>
    <w:p>
      <w:pPr>
        <w:pStyle w:val="FirstParagraph"/>
      </w:pPr>
      <w:r>
        <w:t xml:space="preserve">In an era characterized by hyper-globalization, the ability to communicate across linguistic barriers is a cornerstone of international success. Japan, with its unique linguistic heritage and complex social etiquette, presents a formidable yet rewarding environment for foreign entities. Among Japan’s most vibrant cities stands Osaka, known historically as "Japan's Kitchen" for its robust commerce and welcoming culture. However, despite the city's historical openness to trade, language remains a significant hurdle for many international businesses entering the Kansai region.</w:t>
      </w:r>
    </w:p>
    <w:p>
      <w:pPr>
        <w:pStyle w:val="BodyText"/>
      </w:pPr>
      <w:r>
        <w:t xml:space="preserve">This paper focuses on the pivotal role of the</w:t>
      </w:r>
      <w:r>
        <w:t xml:space="preserve"> </w:t>
      </w:r>
      <w:r>
        <w:rPr>
          <w:bCs/>
          <w:b/>
        </w:rPr>
        <w:t xml:space="preserve">translator interpreter</w:t>
      </w:r>
      <w:r>
        <w:t xml:space="preserve">. It is crucial to distinguish between translation (written text) and interpretation (spoken communication), although in practice, professionals often excel in both domains. In</w:t>
      </w:r>
      <w:r>
        <w:t xml:space="preserve"> </w:t>
      </w:r>
      <w:r>
        <w:rPr>
          <w:bCs/>
          <w:b/>
        </w:rPr>
        <w:t xml:space="preserve">Japana Osaka</w:t>
      </w:r>
      <w:r>
        <w:t xml:space="preserve">, where face-to-face negotiations are still highly valued alongside digital communications, the presence of a skilled interpreter is often the difference between a successful partnership and a diplomatic misunderstanding. This document outlines the specific challenges and opportunities present in Osaka, arguing that professional linguistic support is an indispensable asset for sustainable growth.</w:t>
      </w:r>
    </w:p>
    <w:bookmarkEnd w:id="20"/>
    <w:bookmarkStart w:id="21" w:name="the-linguistic-landscape-of-osaka"/>
    <w:p>
      <w:pPr>
        <w:pStyle w:val="Heading2"/>
      </w:pPr>
      <w:r>
        <w:t xml:space="preserve">2. The Linguistic Landscape of Osaka</w:t>
      </w:r>
    </w:p>
    <w:p>
      <w:pPr>
        <w:pStyle w:val="FirstParagraph"/>
      </w:pPr>
      <w:r>
        <w:t xml:space="preserve">Oseka possesses a distinct cultural identity separate from Tokyo or Kyoto. The local dialect,</w:t>
      </w:r>
      <w:r>
        <w:t xml:space="preserve"> </w:t>
      </w:r>
      <w:r>
        <w:rPr>
          <w:iCs/>
          <w:i/>
        </w:rPr>
        <w:t xml:space="preserve">Kansai-ben</w:t>
      </w:r>
      <w:r>
        <w:t xml:space="preserve">, while recognized nationally, can pose additional challenges for non-native speakers and even standard Japanese speakers from other regions who are unaccustomed to its specific idioms and intonations. For international visitors, the gap between Standard Japanese (Hyōjungo) and the local Osaka dialect is vast.</w:t>
      </w:r>
    </w:p>
    <w:p>
      <w:pPr>
        <w:pStyle w:val="BodyText"/>
      </w:pPr>
      <w:r>
        <w:t xml:space="preserve">When discussing the role of a</w:t>
      </w:r>
      <w:r>
        <w:t xml:space="preserve"> </w:t>
      </w:r>
      <w:r>
        <w:rPr>
          <w:bCs/>
          <w:b/>
        </w:rPr>
        <w:t xml:space="preserve">translator interpreter</w:t>
      </w:r>
      <w:r>
        <w:t xml:space="preserve">, one must account for this regional nuance. A literal translation may fail to capture the warmth, humor, or indirectness characteristic of Osaka communication styles. Therefore, professional linguists operating in</w:t>
      </w:r>
      <w:r>
        <w:t xml:space="preserve"> </w:t>
      </w:r>
      <w:r>
        <w:rPr>
          <w:bCs/>
          <w:b/>
        </w:rPr>
        <w:t xml:space="preserve">Japana Osaka</w:t>
      </w:r>
      <w:r>
        <w:t xml:space="preserve"> </w:t>
      </w:r>
      <w:r>
        <w:t xml:space="preserve">must possess not only linguistic proficiency but also deep cultural competency. They act as cultural brokers, explaining not just what is being said, but how it is meant to be received within the local context.</w:t>
      </w:r>
    </w:p>
    <w:bookmarkEnd w:id="21"/>
    <w:bookmarkStart w:id="22" w:name="economic-implications-trade-and-industry"/>
    <w:p>
      <w:pPr>
        <w:pStyle w:val="Heading2"/>
      </w:pPr>
      <w:r>
        <w:t xml:space="preserve">3. Economic Implications: Trade and Industry</w:t>
      </w:r>
    </w:p>
    <w:p>
      <w:pPr>
        <w:pStyle w:val="FirstParagraph"/>
      </w:pPr>
      <w:r>
        <w:t xml:space="preserve">The economy of Osaka relies heavily on manufacturing, logistics, and international trade. The Messe Osaka convention center hosts hundreds of trade shows annually, attracting visitors from Europe, North America, China, and Southeast Asia. In these high-stakes environments the accuracy of a</w:t>
      </w:r>
      <w:r>
        <w:t xml:space="preserve"> </w:t>
      </w:r>
      <w:r>
        <w:rPr>
          <w:bCs/>
          <w:b/>
        </w:rPr>
        <w:t xml:space="preserve">translator interpreter</w:t>
      </w:r>
      <w:r>
        <w:t xml:space="preserve"> </w:t>
      </w:r>
      <w:r>
        <w:t xml:space="preserve">is paramount. Misinterpretations in technical specifications or contract terms can lead to substantial financial losses.</w:t>
      </w:r>
    </w:p>
    <w:p>
      <w:pPr>
        <w:pStyle w:val="BodyText"/>
      </w:pPr>
      <w:r>
        <w:t xml:space="preserve">A case study involving a recent automotive supply chain negotiation in Osaka highlights this necessity. A European engineering firm sought to partner with local Japanese manufacturers. While the technical data was translated accurately, the initial negotiations stalled due to subtle differences in business etiquette regarding hierarchy and decision-making processes. It was only after engaging an experienced</w:t>
      </w:r>
      <w:r>
        <w:t xml:space="preserve"> </w:t>
      </w:r>
      <w:r>
        <w:rPr>
          <w:bCs/>
          <w:b/>
        </w:rPr>
        <w:t xml:space="preserve">translator interpreter</w:t>
      </w:r>
      <w:r>
        <w:t xml:space="preserve"> </w:t>
      </w:r>
      <w:r>
        <w:t xml:space="preserve">who could navigate these interpersonal dynamics that the partnership progressed smoothly. The interpreter did not just translate words; they facilitated trust-building, a critical component of Japanese business culture.</w:t>
      </w:r>
    </w:p>
    <w:bookmarkEnd w:id="22"/>
    <w:bookmarkStart w:id="23" w:name="tourism-and-public-services"/>
    <w:p>
      <w:pPr>
        <w:pStyle w:val="Heading2"/>
      </w:pPr>
      <w:r>
        <w:t xml:space="preserve">4. Tourism and Public Services</w:t>
      </w:r>
    </w:p>
    <w:p>
      <w:pPr>
        <w:pStyle w:val="FirstParagraph"/>
      </w:pPr>
      <w:r>
        <w:t xml:space="preserve">In recent years, the Osaka municipal government has aggressively promoted tourism to alleviate labor shortages in the hospitality sector and stimulate local spending. With millions of international tourists visiting landmarks such as Osaka Castle, Dotonbori, and Universal Studios Japan each year, the demand for accessible language services has skyrocketed.</w:t>
      </w:r>
    </w:p>
    <w:p>
      <w:pPr>
        <w:pStyle w:val="BodyText"/>
      </w:pPr>
      <w:r>
        <w:t xml:space="preserve">Here too, the</w:t>
      </w:r>
      <w:r>
        <w:t xml:space="preserve"> </w:t>
      </w:r>
      <w:r>
        <w:rPr>
          <w:bCs/>
          <w:b/>
        </w:rPr>
        <w:t xml:space="preserve">translator interpreter</w:t>
      </w:r>
    </w:p>
    <w:bookmarkEnd w:id="23"/>
    <w:bookmarkStart w:id="24" w:name="education-and-social-integration"/>
    <w:p>
      <w:pPr>
        <w:pStyle w:val="Heading2"/>
      </w:pPr>
      <w:r>
        <w:t xml:space="preserve">5. Education and Social Integration</w:t>
      </w:r>
    </w:p>
    <w:p>
      <w:pPr>
        <w:pStyle w:val="FirstParagraph"/>
      </w:pPr>
      <w:r>
        <w:t xml:space="preserve">Beyond economics, the role of the</w:t>
      </w:r>
      <w:r>
        <w:t xml:space="preserve"> </w:t>
      </w:r>
      <w:r>
        <w:rPr>
          <w:bCs/>
          <w:b/>
        </w:rPr>
        <w:t xml:space="preserve">translator interpreter</w:t>
      </w:r>
    </w:p>
    <w:p>
      <w:pPr>
        <w:pStyle w:val="BodyText"/>
      </w:pPr>
      <w:r>
        <w:t xml:space="preserve">In</w:t>
      </w:r>
      <w:r>
        <w:t xml:space="preserve"> </w:t>
      </w:r>
      <w:r>
        <w:rPr>
          <w:bCs/>
          <w:b/>
        </w:rPr>
        <w:t xml:space="preserve">Japana Osaka</w:t>
      </w:r>
      <w:r>
        <w:t xml:space="preserve">, local municipalities are beginning to recognize that providing professional interpretation services is a matter of social equity. It ensures that non-Japanese speakers can participate fully in civic life, access legal rights, and contribute to the community. This shift represents a broader move toward inclusive urban planning, where language barriers are systematically removed through professional linguistic support.</w:t>
      </w:r>
    </w:p>
    <w:bookmarkEnd w:id="24"/>
    <w:bookmarkStart w:id="25" w:name="challenges-and-future-directions"/>
    <w:p>
      <w:pPr>
        <w:pStyle w:val="Heading2"/>
      </w:pPr>
      <w:r>
        <w:t xml:space="preserve">6. Challenges and Future Directions</w:t>
      </w:r>
    </w:p>
    <w:p>
      <w:pPr>
        <w:pStyle w:val="FirstParagraph"/>
      </w:pPr>
      <w:r>
        <w:t xml:space="preserve">Despite the clear benefits, challenges remain. There is a shortage of qualified professionals who specialize in both technical fields and regional dialects like</w:t>
      </w:r>
      <w:r>
        <w:t xml:space="preserve"> </w:t>
      </w:r>
      <w:r>
        <w:rPr>
          <w:iCs/>
          <w:i/>
        </w:rPr>
        <w:t xml:space="preserve">Kansai-ben</w:t>
      </w:r>
      <w:r>
        <w:t xml:space="preserve">. Additionally, the rapid advancement of Artificial Intelligence (AI) in translation raises questions about the future role of human interpreters. While AI can handle basic translations, it currently lacks the ability to interpret tone, emotion, and cultural subtext effectively.</w:t>
      </w:r>
    </w:p>
    <w:p>
      <w:pPr>
        <w:pStyle w:val="BodyText"/>
      </w:pPr>
      <w:r>
        <w:t xml:space="preserve">In</w:t>
      </w:r>
      <w:r>
        <w:t xml:space="preserve"> </w:t>
      </w:r>
      <w:r>
        <w:rPr>
          <w:bCs/>
          <w:b/>
        </w:rPr>
        <w:t xml:space="preserve">Japana Osaka</w:t>
      </w:r>
      <w:r>
        <w:t xml:space="preserve">, we argue that AI should be viewed as a tool to augment human</w:t>
      </w:r>
      <w:r>
        <w:t xml:space="preserve"> </w:t>
      </w:r>
      <w:r>
        <w:rPr>
          <w:bCs/>
          <w:b/>
        </w:rPr>
        <w:t xml:space="preserve">translator interpreters</w:t>
      </w:r>
      <w:r>
        <w:t xml:space="preserve">, not replace them. The hybrid model—where technology handles preliminary data processing and humans manage complex interpersonal communication—is likely the most effective approach for maintaining high standards in this competitive market.</w:t>
      </w:r>
    </w:p>
    <w:bookmarkEnd w:id="25"/>
    <w:bookmarkStart w:id="26" w:name="conclusion"/>
    <w:p>
      <w:pPr>
        <w:pStyle w:val="Heading2"/>
      </w:pPr>
      <w:r>
        <w:t xml:space="preserve">7. Conclusion</w:t>
      </w:r>
    </w:p>
    <w:p>
      <w:pPr>
        <w:pStyle w:val="FirstParagraph"/>
      </w:pPr>
      <w:r>
        <w:t xml:space="preserve">The analysis of the current landscape in Osaka confirms that</w:t>
      </w:r>
      <w:r>
        <w:t xml:space="preserve"> </w:t>
      </w:r>
      <w:r>
        <w:rPr>
          <w:bCs/>
          <w:b/>
        </w:rPr>
        <w:t xml:space="preserve">translator interpreters</w:t>
      </w:r>
    </w:p>
    <w:p>
      <w:pPr>
        <w:pStyle w:val="BodyText"/>
      </w:pPr>
      <w:r>
        <w:t xml:space="preserve">As</w:t>
      </w:r>
      <w:r>
        <w:t xml:space="preserve"> </w:t>
      </w:r>
      <w:r>
        <w:rPr>
          <w:bCs/>
          <w:b/>
        </w:rPr>
        <w:t xml:space="preserve">Japana Osaka</w:t>
      </w:r>
      <w:r>
        <w:t xml:space="preserve"> </w:t>
      </w:r>
      <w:r>
        <w:t xml:space="preserve">continues to position itself as a leading international hub, the demand for nuanced, culturally aware interpretation and translation will only grow. Stakeholders across government, business, and tourism sectors must prioritize the development of robust language infrastructure. By doing so, they ensure that language becomes a bridge rather than a barrier, solidifying Osaka’s status as an open and welcoming gateway to Japan.</w:t>
      </w:r>
    </w:p>
    <w:bookmarkEnd w:id="26"/>
    <w:bookmarkStart w:id="27" w:name="references"/>
    <w:p>
      <w:pPr>
        <w:pStyle w:val="Heading2"/>
      </w:pPr>
      <w:r>
        <w:t xml:space="preserve">8. References</w:t>
      </w:r>
    </w:p>
    <w:p>
      <w:pPr>
        <w:numPr>
          <w:ilvl w:val="0"/>
          <w:numId w:val="1001"/>
        </w:numPr>
        <w:pStyle w:val="Compact"/>
      </w:pPr>
      <w:r>
        <w:t xml:space="preserve">Kansai Economic Federation. (2023).</w:t>
      </w:r>
      <w:r>
        <w:t xml:space="preserve"> </w:t>
      </w:r>
      <w:r>
        <w:rPr>
          <w:iCs/>
          <w:i/>
        </w:rPr>
        <w:t xml:space="preserve">International Business Trends in the Kansai Region</w:t>
      </w:r>
      <w:r>
        <w:t xml:space="preserve">.</w:t>
      </w:r>
    </w:p>
    <w:p>
      <w:pPr>
        <w:numPr>
          <w:ilvl w:val="0"/>
          <w:numId w:val="1001"/>
        </w:numPr>
        <w:pStyle w:val="Compact"/>
      </w:pPr>
      <w:r>
        <w:t xml:space="preserve">Municipality of Osaka. (2024).</w:t>
      </w:r>
      <w:r>
        <w:t xml:space="preserve"> </w:t>
      </w:r>
      <w:r>
        <w:rPr>
          <w:iCs/>
          <w:i/>
        </w:rPr>
        <w:t xml:space="preserve">Multilingual Support Strategy for Global Tourism</w:t>
      </w:r>
      <w:r>
        <w:t xml:space="preserve">.</w:t>
      </w:r>
    </w:p>
    <w:p>
      <w:pPr>
        <w:numPr>
          <w:ilvl w:val="0"/>
          <w:numId w:val="1001"/>
        </w:numPr>
        <w:pStyle w:val="Compact"/>
      </w:pPr>
      <w:r>
        <w:t xml:space="preserve">Sato, T., &amp; Yamamoto, K. (2022). "Cultural Nuances in Business Negotiations: A Case Study of Osaka."</w:t>
      </w:r>
      <w:r>
        <w:t xml:space="preserve"> </w:t>
      </w:r>
      <w:r>
        <w:rPr>
          <w:iCs/>
          <w:i/>
        </w:rPr>
        <w:t xml:space="preserve">Journal of International Communication Studies</w:t>
      </w:r>
      <w:r>
        <w:t xml:space="preserve">, 15(3),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Cultures in the City of Water: The Strategic Role of Translator Interpreters in Osaka</dc:title>
  <dc:creator/>
  <dc:language>en</dc:language>
  <cp:keywords/>
  <dcterms:created xsi:type="dcterms:W3CDTF">2026-07-29T14:23:33Z</dcterms:created>
  <dcterms:modified xsi:type="dcterms:W3CDTF">2026-07-29T14:23:33Z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