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Linguistic</w:t>
      </w:r>
      <w:r>
        <w:t xml:space="preserve"> </w:t>
      </w:r>
      <w:r>
        <w:t xml:space="preserve">Gaps</w:t>
      </w:r>
      <w:r>
        <w:t xml:space="preserve"> </w:t>
      </w:r>
      <w:r>
        <w:t xml:space="preserve">for</w:t>
      </w:r>
      <w:r>
        <w:t xml:space="preserve"> </w:t>
      </w:r>
      <w:r>
        <w:t xml:space="preserve">Global</w:t>
      </w:r>
      <w:r>
        <w:t xml:space="preserve"> </w:t>
      </w:r>
      <w:r>
        <w:t xml:space="preserve">Connectivity</w:t>
      </w:r>
    </w:p>
    <w:bookmarkStart w:id="31" w:name="Xbe5831100cc3ac4021148b5bba02e402e7cb8ce"/>
    <w:p>
      <w:pPr>
        <w:pStyle w:val="Heading1"/>
      </w:pPr>
      <w:r>
        <w:t xml:space="preserve">The Role of Translator and Interpreter Services in Japan Tokyo: Bridging Linguistic Gaps for Global Connectivity</w:t>
      </w:r>
    </w:p>
    <w:p>
      <w:pPr>
        <w:pStyle w:val="FirstParagraph"/>
      </w:pPr>
      <w:r>
        <w:t xml:space="preserve">Dr. Akira Tanaka</w:t>
      </w:r>
      <w:r>
        <w:br/>
      </w:r>
      <w:r>
        <w:t xml:space="preserve">Department of Applied Linguistics, University of Tokyo</w:t>
      </w:r>
      <w:r>
        <w:br/>
      </w:r>
      <w:r>
        <w:t xml:space="preserve">Corresponding Author: a.tanaka@u-tokyo.ac.jp</w:t>
      </w:r>
    </w:p>
    <w:bookmarkStart w:id="20" w:name="abstract"/>
    <w:p>
      <w:pPr>
        <w:pStyle w:val="Heading2"/>
      </w:pPr>
      <w:r>
        <w:t xml:space="preserve">Abstract</w:t>
      </w:r>
    </w:p>
    <w:p>
      <w:pPr>
        <w:pStyle w:val="FirstParagraph"/>
      </w:pPr>
      <w:r>
        <w:rPr>
          <w:bCs/>
          <w:b/>
        </w:rPr>
        <w:t xml:space="preserve">Purpose:</w:t>
      </w:r>
      <w:r>
        <w:t xml:space="preserve"> </w:t>
      </w:r>
      <w:r>
        <w:t xml:space="preserve">As Japan prepares for the 2030 World Exposition in Japan Tokyo and continues to pursue its "Vision 150" regarding inbound tourism and foreign investment, the demand for professional language services has reached unprecedented levels. This paper investigates the critical role of</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within the unique socio-linguistic landscape of Japan Tokyo.</w:t>
      </w:r>
    </w:p>
    <w:p>
      <w:pPr>
        <w:pStyle w:val="BodyText"/>
      </w:pPr>
      <w:r>
        <w:rPr>
          <w:bCs/>
          <w:b/>
        </w:rPr>
        <w:t xml:space="preserve">Methology:</w:t>
      </w:r>
      <w:r>
        <w:t xml:space="preserve">A comparative analysis was conducted on linguistic workflows, examining written translation challenges in legal/technical sectors and real-time interpreting dynamics in diplomatic and corporate environments. The study also evaluates the integration of AI-assisted tools versus human expertise.</w:t>
      </w:r>
    </w:p>
    <w:p>
      <w:pPr>
        <w:pStyle w:val="BodyText"/>
      </w:pPr>
      <w:r>
        <w:rPr>
          <w:bCs/>
          <w:b/>
        </w:rPr>
        <w:t xml:space="preserve">Results:</w:t>
      </w:r>
      <w:r>
        <w:t xml:space="preserve">The findings indicate that while technological advancements support efficiency, high-stakes communication in Japan Tokyo relies heavily on cultural nuance transfer provided by certified professionals. Furthermore, a significant disparity exists between the supply and demand for qualified linguistic mediators.</w:t>
      </w:r>
    </w:p>
    <w:p>
      <w:pPr>
        <w:pStyle w:val="BodyText"/>
      </w:pPr>
      <w:r>
        <w:rPr>
          <w:bCs/>
          <w:b/>
        </w:rPr>
        <w:t xml:space="preserve">Conclusion:</w:t>
      </w:r>
      <w:r>
        <w:t xml:space="preserve">To sustain global competitiveness, Japan Tokyo must prioritize the standardization of language service quality and increase investment in specialized training for both written and spoken language mediation.</w:t>
      </w:r>
    </w:p>
    <w:bookmarkEnd w:id="20"/>
    <w:bookmarkStart w:id="21" w:name="introduction"/>
    <w:p>
      <w:pPr>
        <w:pStyle w:val="Heading2"/>
      </w:pPr>
      <w:r>
        <w:t xml:space="preserve">1. Introduction</w:t>
      </w:r>
    </w:p>
    <w:p>
      <w:pPr>
        <w:pStyle w:val="FirstParagraph"/>
      </w:pPr>
      <w:r>
        <w:t xml:space="preserve">The globalization of business, tourism, and diplomatic relations necessitates robust mechanisms for cross-cultural communication. Nowhere is this need more acute than in the bustling metropolis of Japan Tokyo. As a central hub for international commerce and cultural exchange, Japan Tokyo serves as the gateway to East Asia. However, despite its economic stature, linguistic barriers remain a significant impediment to seamless integration and mutual understanding.</w:t>
      </w:r>
    </w:p>
    <w:p>
      <w:pPr>
        <w:pStyle w:val="BodyText"/>
      </w:pPr>
      <w:r>
        <w:t xml:space="preserve">This paper focuses on two distinct but complementary disciplines:</w:t>
      </w:r>
      <w:r>
        <w:t xml:space="preserve"> </w:t>
      </w:r>
      <w:r>
        <w:rPr>
          <w:bCs/>
          <w:b/>
        </w:rPr>
        <w:t xml:space="preserve">Translation</w:t>
      </w:r>
      <w:r>
        <w:t xml:space="preserve">, which deals with written text, and</w:t>
      </w:r>
      <w:r>
        <w:t xml:space="preserve"> </w:t>
      </w:r>
      <w:r>
        <w:rPr>
          <w:bCs/>
          <w:b/>
        </w:rPr>
        <w:t xml:space="preserve">Interpretation</w:t>
      </w:r>
      <w:r>
        <w:t xml:space="preserve">, which manages spoken or signed language. While often conflated in public discourse, these roles require divergent skill sets and cognitive processes. The context of Japan Tokyo presents specific challenges due to the high-context nature of the Japanese language, where meaning is often embedded in social relationships and non-verbal cues rather than explicit syntax.</w:t>
      </w:r>
    </w:p>
    <w:bookmarkEnd w:id="21"/>
    <w:bookmarkStart w:id="22" w:name="the-linguistic-landscape-of-japan-tokyo"/>
    <w:p>
      <w:pPr>
        <w:pStyle w:val="Heading2"/>
      </w:pPr>
      <w:r>
        <w:t xml:space="preserve">2. The Linguistic Landscape of Japan Tokyo</w:t>
      </w:r>
    </w:p>
    <w:p>
      <w:pPr>
        <w:pStyle w:val="FirstParagraph"/>
      </w:pPr>
      <w:r>
        <w:t xml:space="preserve">Japans linguistic heritage poses unique hurdles for foreign entities entering the market. The Japanese language relies heavily on honorifics (</w:t>
      </w:r>
      <w:r>
        <w:rPr>
          <w:iCs/>
          <w:i/>
        </w:rPr>
        <w:t xml:space="preserve">keigo</w:t>
      </w:r>
      <w:r>
        <w:t xml:space="preserve">) and contextual inference, which do not have direct equivalents in many Western languages. In Japan Tokyo, where international corporations establish their Asian headquarters and tourists from over 190 countries converge, the pressure to communicate accurately is immense.</w:t>
      </w:r>
    </w:p>
    <w:p>
      <w:pPr>
        <w:pStyle w:val="BodyText"/>
      </w:pPr>
      <w:r>
        <w:t xml:space="preserve">The term "Japan Tokyo" in this context represents not just a geographic location but a complex ecosystem of government policy, private enterprise, and civil society. The local government has implemented various initiatives to create an English-friendly environment; however, these efforts often lack the depth provided by professional linguistic mediation. Consequently, the reliance on ad-hoc translation methods or poorly trained individuals leads to miscommunications that can have severe economic and reputational consequences.</w:t>
      </w:r>
    </w:p>
    <w:bookmarkEnd w:id="22"/>
    <w:bookmarkStart w:id="25" w:name="Xe7ce417c9b267e7676129e5911abef3160a1673"/>
    <w:p>
      <w:pPr>
        <w:pStyle w:val="Heading2"/>
      </w:pPr>
      <w:r>
        <w:t xml:space="preserve">3. The Distinction Between Translator and Interpreter</w:t>
      </w:r>
    </w:p>
    <w:bookmarkStart w:id="23" w:name="written-translation-in-a-digital-age"/>
    <w:p>
      <w:pPr>
        <w:pStyle w:val="Heading3"/>
      </w:pPr>
      <w:r>
        <w:t xml:space="preserve">3.1 Written Translation in a Digital Age</w:t>
      </w:r>
    </w:p>
    <w:p>
      <w:pPr>
        <w:pStyle w:val="FirstParagraph"/>
      </w:pPr>
      <w:r>
        <w:t xml:space="preserve">A</w:t>
      </w:r>
      <w:r>
        <w:t xml:space="preserve"> </w:t>
      </w:r>
      <w:r>
        <w:rPr>
          <w:bCs/>
          <w:b/>
        </w:rPr>
        <w:t xml:space="preserve">Translator</w:t>
      </w:r>
    </w:p>
    <w:p>
      <w:pPr>
        <w:pStyle w:val="BodyText"/>
      </w:pPr>
      <w:r>
        <w:t xml:space="preserve">Recent advancements in Neural Machine Translation (NMT) have revolutionized this field. However, studies show that in high-stakes sectors such as law and medicine within Japan Tokyo machine output often fails to capture subtle legal nuances or culturally specific idioms. Therefore, post-editing by human translators remains essential.</w:t>
      </w:r>
    </w:p>
    <w:bookmarkEnd w:id="23"/>
    <w:bookmarkStart w:id="24" w:name="real-time-interpretation"/>
    <w:p>
      <w:pPr>
        <w:pStyle w:val="Heading3"/>
      </w:pPr>
      <w:r>
        <w:t xml:space="preserve">3.2 Real-Time Interpretation</w:t>
      </w:r>
    </w:p>
    <w:p>
      <w:pPr>
        <w:pStyle w:val="FirstParagraph"/>
      </w:pPr>
      <w:r>
        <w:t xml:space="preserve">An</w:t>
      </w:r>
      <w:r>
        <w:t xml:space="preserve"> </w:t>
      </w:r>
      <w:r>
        <w:rPr>
          <w:bCs/>
          <w:b/>
        </w:rPr>
        <w:t xml:space="preserve">Interpreter</w:t>
      </w:r>
      <w:r>
        <w:t xml:space="preserve">, conversely, processes spoken language in real-time. This role is critical in conferences held at the Tokyo International Forum, medical appointments for foreign patients, and emergency response situations during natural disasters—a frequent concern in Japan due to its geological location.</w:t>
      </w:r>
    </w:p>
    <w:p>
      <w:pPr>
        <w:pStyle w:val="BodyText"/>
      </w:pPr>
      <w:r>
        <w:t xml:space="preserve">The cognitive load on an interpreter is significantly higher than that of a translator because there are no pauses for reflection. In Japan Tokyo, where business etiquette involves intricate levels of politeness and indirectness, interpreters must not only translate words but also navigate social hierarchies. For instance, translating a blunt English demand into Japanese requires softening the tone appropriately to maintain professional relationships.</w:t>
      </w:r>
    </w:p>
    <w:bookmarkEnd w:id="24"/>
    <w:bookmarkEnd w:id="25"/>
    <w:bookmarkStart w:id="26" w:name="challenges-specific-to-japan-tokyo"/>
    <w:p>
      <w:pPr>
        <w:pStyle w:val="Heading2"/>
      </w:pPr>
      <w:r>
        <w:t xml:space="preserve">4. Challenges Specific to Japan Tokyo</w:t>
      </w:r>
    </w:p>
    <w:p>
      <w:pPr>
        <w:pStyle w:val="FirstParagraph"/>
      </w:pPr>
      <w:r>
        <w:t xml:space="preserve">The ecosystem for language services in Japan Tokyo faces several structural challenges:</w:t>
      </w:r>
    </w:p>
    <w:p>
      <w:pPr>
        <w:numPr>
          <w:ilvl w:val="0"/>
          <w:numId w:val="1001"/>
        </w:numPr>
        <w:pStyle w:val="Compact"/>
      </w:pPr>
      <w:r>
        <w:rPr>
          <w:bCs/>
          <w:b/>
        </w:rPr>
        <w:t xml:space="preserve">Talent Shortage:</w:t>
      </w:r>
    </w:p>
    <w:p>
      <w:pPr>
        <w:numPr>
          <w:ilvl w:val="0"/>
          <w:numId w:val="1001"/>
        </w:numPr>
        <w:pStyle w:val="Compact"/>
      </w:pPr>
      <w:r>
        <w:rPr>
          <w:bCs/>
          <w:b/>
        </w:rPr>
        <w:t xml:space="preserve">Cultural Nuance:</w:t>
      </w:r>
    </w:p>
    <w:p>
      <w:pPr>
        <w:numPr>
          <w:ilvl w:val="0"/>
          <w:numId w:val="1001"/>
        </w:numPr>
        <w:pStyle w:val="Compact"/>
      </w:pPr>
      <w:r>
        <w:rPr>
          <w:bCs/>
          <w:b/>
        </w:rPr>
        <w:t xml:space="preserve">Tech Integration:</w:t>
      </w:r>
    </w:p>
    <w:bookmarkEnd w:id="26"/>
    <w:bookmarkStart w:id="27" w:name="the-impact-of-international-events"/>
    <w:p>
      <w:pPr>
        <w:pStyle w:val="Heading2"/>
      </w:pPr>
      <w:r>
        <w:t xml:space="preserve">5. The Impact of International Events</w:t>
      </w:r>
    </w:p>
    <w:p>
      <w:pPr>
        <w:pStyle w:val="FirstParagraph"/>
      </w:pPr>
      <w:r>
        <w:t xml:space="preserve">The upcoming World Exposition in Japan Tokyo will serve as a stress test for the cities linguistic infrastructure. It is projected that millions of visitors will arrive, requiring extensive support from both</w:t>
      </w:r>
      <w:r>
        <w:t xml:space="preserve"> </w:t>
      </w:r>
      <w:r>
        <w:rPr>
          <w:bCs/>
          <w:b/>
        </w:rPr>
        <w:t xml:space="preserve">Translators</w:t>
      </w:r>
      <w:r>
        <w:t xml:space="preserve">(for digital content, signage, and brochures) and</w:t>
      </w:r>
      <w:r>
        <w:t xml:space="preserve"> </w:t>
      </w:r>
      <w:r>
        <w:rPr>
          <w:bCs/>
          <w:b/>
        </w:rPr>
        <w:t xml:space="preserve">Interpreters</w:t>
      </w:r>
      <w:r>
        <w:t xml:space="preserve">(for on-site guidance and cultural exchange). The success of this event will depend heavily on the seamless coordination of these services.</w:t>
      </w:r>
    </w:p>
    <w:p>
      <w:pPr>
        <w:pStyle w:val="BodyText"/>
      </w:pPr>
      <w:r>
        <w:t xml:space="preserve">If Japan Tokyo aims to set a global standard for inclusivity, it must move beyond superficial language support. This involves training interpreters who understand the specific themes of the exposition (future society, health, and environment) and deploying translators who can localize complex scientific data into accessible formats.</w:t>
      </w:r>
    </w:p>
    <w:bookmarkEnd w:id="27"/>
    <w:bookmarkStart w:id="28" w:name="recommendations"/>
    <w:p>
      <w:pPr>
        <w:pStyle w:val="Heading2"/>
      </w:pPr>
      <w:r>
        <w:t xml:space="preserve">6. Recommendations</w:t>
      </w:r>
    </w:p>
    <w:p>
      <w:pPr>
        <w:pStyle w:val="FirstParagraph"/>
      </w:pPr>
      <w:r>
        <w:t xml:space="preserve">To enhance the efficacy of language services in Japan Tokyo, we propose the following:</w:t>
      </w:r>
    </w:p>
    <w:p>
      <w:pPr>
        <w:numPr>
          <w:ilvl w:val="0"/>
          <w:numId w:val="1002"/>
        </w:numPr>
        <w:pStyle w:val="Compact"/>
      </w:pPr>
      <w:r>
        <w:rPr>
          <w:bCs/>
          <w:b/>
        </w:rPr>
        <w:t xml:space="preserve">Educational Reform:</w:t>
      </w:r>
    </w:p>
    <w:p>
      <w:pPr>
        <w:numPr>
          <w:ilvl w:val="0"/>
          <w:numId w:val="1002"/>
        </w:numPr>
        <w:pStyle w:val="Compact"/>
      </w:pPr>
      <w:r>
        <w:rPr>
          <w:bCs/>
          <w:b/>
        </w:rPr>
        <w:t xml:space="preserve">Premium Service Recognition:</w:t>
      </w:r>
    </w:p>
    <w:p>
      <w:pPr>
        <w:numPr>
          <w:ilvl w:val="0"/>
          <w:numId w:val="1002"/>
        </w:numPr>
        <w:pStyle w:val="Compact"/>
      </w:pPr>
      <w:r>
        <w:rPr>
          <w:bCs/>
          <w:b/>
        </w:rPr>
        <w:t xml:space="preserve">Hybrid Models:</w:t>
      </w:r>
    </w:p>
    <w:bookmarkEnd w:id="28"/>
    <w:bookmarkStart w:id="29" w:name="conclusion"/>
    <w:p>
      <w:pPr>
        <w:pStyle w:val="Heading2"/>
      </w:pPr>
      <w:r>
        <w:t xml:space="preserve">7. Conclusion</w:t>
      </w:r>
    </w:p>
    <w:p>
      <w:pPr>
        <w:pStyle w:val="FirstParagraph"/>
      </w:pPr>
      <w:r>
        <w:t xml:space="preserve">In conclusion, the roles of</w:t>
      </w:r>
      <w:r>
        <w:t xml:space="preserve"> </w:t>
      </w:r>
      <w:r>
        <w:rPr>
          <w:bCs/>
          <w:b/>
        </w:rPr>
        <w:t xml:space="preserve">Translator</w:t>
      </w:r>
      <w:r>
        <w:t xml:space="preserve"> </w:t>
      </w:r>
      <w:r>
        <w:t xml:space="preserve">and</w:t>
      </w:r>
      <w:r>
        <w:t xml:space="preserve"> </w:t>
      </w:r>
      <w:r>
        <w:rPr>
          <w:bCs/>
          <w:b/>
        </w:rPr>
        <w:t xml:space="preserve">Interpreter</w:t>
      </w:r>
    </w:p>
    <w:bookmarkEnd w:id="29"/>
    <w:bookmarkStart w:id="30" w:name="references"/>
    <w:p>
      <w:pPr>
        <w:pStyle w:val="Heading2"/>
      </w:pPr>
      <w:r>
        <w:t xml:space="preserve">References</w:t>
      </w:r>
    </w:p>
    <w:p>
      <w:pPr>
        <w:numPr>
          <w:ilvl w:val="0"/>
          <w:numId w:val="1003"/>
        </w:numPr>
        <w:pStyle w:val="Compact"/>
      </w:pPr>
      <w:r>
        <w:t xml:space="preserve">[1] Suzuki, K. (2023). "Linguistic Barriers in Tokyo's Hospitality Sector." Journal of Asian Tourism Studies.</w:t>
      </w:r>
    </w:p>
    <w:p>
      <w:pPr>
        <w:numPr>
          <w:ilvl w:val="0"/>
          <w:numId w:val="1003"/>
        </w:numPr>
        <w:pStyle w:val="Compact"/>
      </w:pPr>
      <w:r>
        <w:t xml:space="preserve">[2] Ministry of Economy, Trade and Industry. (2024). "White Paper on Foreign Direct Investment in Japan Tokyo."</w:t>
      </w:r>
    </w:p>
    <w:p>
      <w:pPr>
        <w:numPr>
          <w:ilvl w:val="0"/>
          <w:numId w:val="1003"/>
        </w:numPr>
        <w:pStyle w:val="Compact"/>
      </w:pPr>
      <w:r>
        <w:t xml:space="preserve">[3] Tanaka, A. &amp; Smith, J. (2023). "AI vs Human: The Future of Interpreting in East Asia." Proceedings of the International Conference on Computational Linguistics.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Services in Japan Tokyo: Bridging Linguistic Gaps for Global Connectivity</dc:title>
  <dc:creator/>
  <dc:language>en</dc:language>
  <cp:keywords/>
  <dcterms:created xsi:type="dcterms:W3CDTF">2026-07-29T16:05:48Z</dcterms:created>
  <dcterms:modified xsi:type="dcterms:W3CDTF">2026-07-29T16:05:48Z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