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Implementing</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8e81b0f09d777ec7aa804ad5cff4eb23659f0a0"/>
    <w:p>
      <w:pPr>
        <w:pStyle w:val="Heading1"/>
      </w:pPr>
      <w:r>
        <w:t xml:space="preserve">The Linguistic Bridge:</w:t>
      </w:r>
      <w:r>
        <w:br/>
      </w:r>
      <w:r>
        <w:t xml:space="preserve">Implementing Translator and Interpreter Services in</w:t>
      </w:r>
      <w:r>
        <w:br/>
      </w:r>
      <w:r>
        <w:t xml:space="preserve">South Africa, Johannesburg</w:t>
      </w:r>
    </w:p>
    <w:bookmarkStart w:id="31" w:name="X05f04e8af32a89299c6d380d848d32d8522e3a7"/>
    <w:p>
      <w:pPr>
        <w:pStyle w:val="Heading3"/>
      </w:pPr>
      <w:r>
        <w:t xml:space="preserve">A Conference Paper on Multilingual Accessibility in Urban Service Delivery</w:t>
      </w:r>
    </w:p>
    <w:p>
      <w:pPr>
        <w:pStyle w:val="FirstParagraph"/>
      </w:pPr>
      <w:r>
        <w:rPr>
          <w:bCs/>
          <w:b/>
        </w:rPr>
        <w:t xml:space="preserve">Author:</w:t>
      </w:r>
      <w:r>
        <w:t xml:space="preserve"> </w:t>
      </w:r>
      <w:r>
        <w:t xml:space="preserve">Dr. Thabo M. Nkosi</w:t>
      </w:r>
      <w:r>
        <w:br/>
      </w:r>
      <w:r>
        <w:t xml:space="preserve">Department of Linguistic Studies, University of the Witwatersrand</w:t>
      </w:r>
      <w:r>
        <w:br/>
      </w:r>
      <w:r>
        <w:rPr>
          <w:iCs/>
          <w:i/>
        </w:rPr>
        <w:t xml:space="preserve">Johannesburg, South Africa</w:t>
      </w:r>
    </w:p>
    <w:bookmarkStart w:id="20" w:name="abstract"/>
    <w:p>
      <w:pPr>
        <w:pStyle w:val="Heading4"/>
      </w:pPr>
      <w:r>
        <w:t xml:space="preserve">Abstract</w:t>
      </w:r>
    </w:p>
    <w:p>
      <w:pPr>
        <w:pStyle w:val="FirstParagraph"/>
      </w:pPr>
      <w:r>
        <w:t xml:space="preserve">Johannesburg, widely recognized as the economic hub of South Africa, operates within a complex sociolinguistic landscape characterized by eleven official languages and numerous dialects. Despite constitutional guarantees regarding language rights in healthcare, legal proceedings, and public service delivery, significant gaps remain in the effective provision of</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This conference paper examines the current state of linguistic accessibility in Johannesburg’s metropolitan infrastructure. It argues that while technological solutions are emerging, human-centric interpreter services remain indispensable for high-stakes interactions. Through a mixed-methods analysis of service centers in central Johannesburg, this study highlights systemic barriers and proposes a framework for integrating certified professional interpreters into municipal policy to ensure equitable access for all citizens.</w:t>
      </w:r>
    </w:p>
    <w:bookmarkEnd w:id="20"/>
    <w:bookmarkStart w:id="21" w:name="introduction"/>
    <w:p>
      <w:pPr>
        <w:pStyle w:val="Heading4"/>
      </w:pPr>
      <w:r>
        <w:t xml:space="preserve">1. Introduction</w:t>
      </w:r>
    </w:p>
    <w:p>
      <w:pPr>
        <w:pStyle w:val="FirstParagraph"/>
      </w:pPr>
      <w:r>
        <w:t xml:space="preserve">The constitutional landscape of post-apartheid South Africa mandates the recognition of multiple official languages, reflecting the nation's diverse cultural heritage. However, the practical implementation of these linguistic rights faces substantial challenges, particularly in major urban centers like Johannesburg. As a cosmopolitan metropolis often referred to as "Egoli" (Place of Gold), Johannesburg attracts migrants from across Southern Africa and beyond. Consequently, the city is not only linguistically diverse but also multilingual in a dynamic, fluid sense.</w:t>
      </w:r>
    </w:p>
    <w:p>
      <w:pPr>
        <w:pStyle w:val="BodyText"/>
      </w:pPr>
      <w:r>
        <w:t xml:space="preserve">In this context, the role of the professional</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becomes critical. While often used interchangeably by the general public, these roles are distinct yet complementary. A translator deals with written text, ensuring that legal documents, medical forms, and government notices are accessible in various languages. An interpreter facilitates oral communication in real-time settings such as courtrooms, hospitals, and police stations. The distinction is vital for policy formulation in</w:t>
      </w:r>
      <w:r>
        <w:t xml:space="preserve"> </w:t>
      </w:r>
      <w:r>
        <w:rPr>
          <w:bCs/>
          <w:b/>
        </w:rPr>
        <w:t xml:space="preserve">South Africa Johannesburg</w:t>
      </w:r>
      <w:r>
        <w:t xml:space="preserve">, where the demand for both services is escalating due to urbanization and demographic shifts.</w:t>
      </w:r>
    </w:p>
    <w:bookmarkEnd w:id="21"/>
    <w:bookmarkStart w:id="22" w:name="Xf933e635f624ea1651dfd6b72d138b009ed1564"/>
    <w:p>
      <w:pPr>
        <w:pStyle w:val="Heading4"/>
      </w:pPr>
      <w:r>
        <w:t xml:space="preserve">2. The Sociolinguistic Context of Johannesburg</w:t>
      </w:r>
    </w:p>
    <w:p>
      <w:pPr>
        <w:pStyle w:val="FirstParagraph"/>
      </w:pPr>
      <w:r>
        <w:t xml:space="preserve">Johannesburg’s linguistic profile is complex. While isiZulu, Afrikaans, and English are widely spoken, there are significant populations fluent in Sesotho, Sepedi, Xitsonga, Tshivenda, isiNdebele setswana as well as foreign languages such as Portuguese (driven by Mozambican and Angolan migration) and French.</w:t>
      </w:r>
    </w:p>
    <w:p>
      <w:pPr>
        <w:pStyle w:val="BodyText"/>
      </w:pPr>
      <w:r>
        <w:t xml:space="preserve">In many public institutions across Johannesburg, English remains the de facto language of administration. For non-English speakers—particularly recent migrants or elderly citizens from rural backgrounds—this creates a "linguistic apartheid" where access to justice and healthcare is contingent upon language proficiency. This disparity undermines the constitutional promise of equality and access to information.</w:t>
      </w:r>
    </w:p>
    <w:bookmarkEnd w:id="22"/>
    <w:bookmarkStart w:id="23" w:name="Xa9781a8e10b657ceeedb2f20fa6fdad7d9efef3"/>
    <w:p>
      <w:pPr>
        <w:pStyle w:val="Heading4"/>
      </w:pPr>
      <w:r>
        <w:t xml:space="preserve">3. The Crucial Role of Professional Interpreters in High-Stakes Environments</w:t>
      </w:r>
    </w:p>
    <w:p>
      <w:pPr>
        <w:pStyle w:val="FirstParagraph"/>
      </w:pPr>
      <w:r>
        <w:t xml:space="preserve">The necessity for certified interpreters is most acute in sectors where miscommunication can lead to severe consequences, such as healthcare and the legal system.</w:t>
      </w:r>
    </w:p>
    <w:bookmarkEnd w:id="23"/>
    <w:bookmarkStart w:id="24" w:name="healthcare-accessibility"/>
    <w:p>
      <w:pPr>
        <w:pStyle w:val="Heading4"/>
      </w:pPr>
      <w:r>
        <w:t xml:space="preserve">3.1 Healthcare Accessibility</w:t>
      </w:r>
    </w:p>
    <w:p>
      <w:pPr>
        <w:pStyle w:val="FirstParagraph"/>
      </w:pPr>
      <w:r>
        <w:t xml:space="preserve">In Johannesburg’s public hospitals, such as Charlotte Maxeke Johannesburg Academic Hospital, doctors often face communication barriers with patients who do not speak English. Relying on family members or untrained staff to interpret medical diagnoses is fraught with ethical and safety risks. Professional medical interpreters ensure accuracy in diagnosis and treatment plans. Studies indicate that the use of professional interpreters reduces readmission rates and improves patient satisfaction, highlighting the cost-effectiveness of investing in interpreter services.</w:t>
      </w:r>
    </w:p>
    <w:bookmarkEnd w:id="24"/>
    <w:bookmarkStart w:id="25" w:name="legal-equity"/>
    <w:p>
      <w:pPr>
        <w:pStyle w:val="Heading4"/>
      </w:pPr>
      <w:r>
        <w:t xml:space="preserve">3.2 Legal Equity</w:t>
      </w:r>
    </w:p>
    <w:p>
      <w:pPr>
        <w:pStyle w:val="FirstParagraph"/>
      </w:pPr>
      <w:r>
        <w:t xml:space="preserve">In the South African legal system, particularly within magistrates' courts in Johannesburg, defendants have the right to be tried in a language they understand. However, resources for official interpreters are frequently overstretched. The absence of timely interpreter services can lead to delays in trials and potential violations of human rights. Ensuring that a qualified</w:t>
      </w:r>
      <w:r>
        <w:t xml:space="preserve"> </w:t>
      </w:r>
      <w:r>
        <w:rPr>
          <w:bCs/>
          <w:b/>
        </w:rPr>
        <w:t xml:space="preserve">Interpreter</w:t>
      </w:r>
      <w:r>
        <w:t xml:space="preserve"> </w:t>
      </w:r>
      <w:r>
        <w:t xml:space="preserve">is present during police interviews and court hearings is not merely an administrative task but a fundamental requirement for justice.</w:t>
      </w:r>
    </w:p>
    <w:bookmarkEnd w:id="25"/>
    <w:bookmarkStart w:id="26" w:name="X62037a98fd429d526251609f8d8e183037b59a3"/>
    <w:p>
      <w:pPr>
        <w:pStyle w:val="Heading4"/>
      </w:pPr>
      <w:r>
        <w:t xml:space="preserve">4. The Role of Translation in Digital Governance</w:t>
      </w:r>
    </w:p>
    <w:p>
      <w:pPr>
        <w:pStyle w:val="FirstParagraph"/>
      </w:pPr>
      <w:r>
        <w:t xml:space="preserve">While interpreters handle oral communication, the role of the</w:t>
      </w:r>
      <w:r>
        <w:t xml:space="preserve"> </w:t>
      </w:r>
      <w:r>
        <w:rPr>
          <w:bCs/>
          <w:b/>
        </w:rPr>
        <w:t xml:space="preserve">Translator</w:t>
      </w:r>
      <w:r>
        <w:t xml:space="preserve"> </w:t>
      </w:r>
      <w:r>
        <w:t xml:space="preserve">is pivotal in digital governance and public information campaigns. As the City of Johannesburg moves towards e-governance platforms, all essential documents—including service delivery reports, municipal bylaws, and health advisories—must be translated accurately into key local languages.</w:t>
      </w:r>
    </w:p>
    <w:p>
      <w:pPr>
        <w:pStyle w:val="BodyText"/>
      </w:pPr>
      <w:r>
        <w:t xml:space="preserve">Machine translation tools offer speed but often fail to capture cultural nuances or legal precision required in official documents. Professional translators ensure that the tone and intent of government communications are preserved. For instance, translating public health messaging regarding infectious diseases requires not just linguistic accuracy but also cultural sensitivity to ensure compliance and understanding among diverse communities.</w:t>
      </w:r>
    </w:p>
    <w:bookmarkEnd w:id="26"/>
    <w:bookmarkStart w:id="27" w:name="challenges-in-implementation"/>
    <w:p>
      <w:pPr>
        <w:pStyle w:val="Heading4"/>
      </w:pPr>
      <w:r>
        <w:t xml:space="preserve">5. Challenges in Implementation</w:t>
      </w:r>
    </w:p>
    <w:p>
      <w:pPr>
        <w:pStyle w:val="FirstParagraph"/>
      </w:pPr>
      <w:r>
        <w:t xml:space="preserve">Despite the clear need, several challenges hinder the effective deployment of translator and interpreter services in Johannesburg:</w:t>
      </w:r>
    </w:p>
    <w:p>
      <w:pPr>
        <w:numPr>
          <w:ilvl w:val="0"/>
          <w:numId w:val="1001"/>
        </w:numPr>
        <w:pStyle w:val="Compact"/>
      </w:pPr>
      <w:r>
        <w:rPr>
          <w:bCs/>
          <w:b/>
        </w:rPr>
        <w:t xml:space="preserve">Lack of Standardization:</w:t>
      </w:r>
      <w:r>
        <w:t xml:space="preserve"> </w:t>
      </w:r>
      <w:r>
        <w:t xml:space="preserve">There is no unified certification body for interpreters and translators in South Africa, leading to varying standards of competency.</w:t>
      </w:r>
    </w:p>
    <w:p>
      <w:pPr>
        <w:numPr>
          <w:ilvl w:val="0"/>
          <w:numId w:val="1001"/>
        </w:numPr>
        <w:pStyle w:val="Compact"/>
      </w:pPr>
      <w:r>
        <w:rPr>
          <w:bCs/>
          <w:b/>
        </w:rPr>
        <w:t xml:space="preserve">Funding Constraints:</w:t>
      </w:r>
      <w:r>
        <w:t xml:space="preserve"> </w:t>
      </w:r>
      <w:r>
        <w:t xml:space="preserve">Municipal budgets often prioritize infrastructure over linguistic services, viewing them as ancillary rather than essential.</w:t>
      </w:r>
    </w:p>
    <w:p>
      <w:pPr>
        <w:numPr>
          <w:ilvl w:val="0"/>
          <w:numId w:val="1001"/>
        </w:numPr>
        <w:pStyle w:val="Compact"/>
      </w:pPr>
      <w:r>
        <w:rPr>
          <w:bCs/>
          <w:b/>
        </w:rPr>
        <w:t xml:space="preserve">Tech vs. Human Gap:</w:t>
      </w:r>
      <w:r>
        <w:t xml:space="preserve"> </w:t>
      </w:r>
      <w:r>
        <w:t xml:space="preserve">An over-reliance on automated translation apps for written texts and telephonic interpretation services for oral needs often fails in complex scenarios requiring cultural mediation.</w:t>
      </w:r>
    </w:p>
    <w:bookmarkEnd w:id="27"/>
    <w:bookmarkStart w:id="28" w:name="recommendations-and-future-directions"/>
    <w:p>
      <w:pPr>
        <w:pStyle w:val="Heading4"/>
      </w:pPr>
      <w:r>
        <w:t xml:space="preserve">6. Recommendations and Future Directions</w:t>
      </w:r>
    </w:p>
    <w:p>
      <w:pPr>
        <w:pStyle w:val="FirstParagraph"/>
      </w:pPr>
      <w:r>
        <w:t xml:space="preserve">To address these gaps, this paper proposes the following framework for</w:t>
      </w:r>
      <w:r>
        <w:t xml:space="preserve"> </w:t>
      </w:r>
      <w:r>
        <w:rPr>
          <w:bCs/>
          <w:b/>
        </w:rPr>
        <w:t xml:space="preserve">South Africa Johannesburg</w:t>
      </w:r>
      <w:r>
        <w:t xml:space="preserve">:</w:t>
      </w:r>
    </w:p>
    <w:p>
      <w:pPr>
        <w:numPr>
          <w:ilvl w:val="0"/>
          <w:numId w:val="1002"/>
        </w:numPr>
        <w:pStyle w:val="Compact"/>
      </w:pPr>
      <w:r>
        <w:rPr>
          <w:bCs/>
          <w:b/>
        </w:rPr>
        <w:t xml:space="preserve">Mandatory Certification:</w:t>
      </w:r>
      <w:r>
        <w:t xml:space="preserve"> </w:t>
      </w:r>
      <w:r>
        <w:t xml:space="preserve">Establish a recognized accreditation system for professional translators and interpreters to ensure quality control.</w:t>
      </w:r>
    </w:p>
    <w:p>
      <w:pPr>
        <w:numPr>
          <w:ilvl w:val="0"/>
          <w:numId w:val="1002"/>
        </w:numPr>
        <w:pStyle w:val="Compact"/>
      </w:pPr>
      <w:r>
        <w:rPr>
          <w:bCs/>
          <w:b/>
        </w:rPr>
        <w:t xml:space="preserve">Digital Integration:</w:t>
      </w:r>
      <w:r>
        <w:t xml:space="preserve"> </w:t>
      </w:r>
      <w:r>
        <w:t xml:space="preserve">Develop secure, cloud-based platforms where institutions can book certified human interpreters remotely for urgent cases, supplementing on-site services.</w:t>
      </w:r>
    </w:p>
    <w:p>
      <w:pPr>
        <w:numPr>
          <w:ilvl w:val="0"/>
          <w:numId w:val="1002"/>
        </w:numPr>
        <w:pStyle w:val="Compact"/>
      </w:pPr>
      <w:r>
        <w:rPr>
          <w:bCs/>
          <w:b/>
        </w:rPr>
        <w:t xml:space="preserve">Policymaking Mandates:</w:t>
      </w:r>
      <w:r>
        <w:t xml:space="preserve"> </w:t>
      </w:r>
      <w:r>
        <w:t xml:space="preserve">Enforce strict compliance with language rights laws in healthcare and legal sectors through regular audits of service provision.</w:t>
      </w:r>
    </w:p>
    <w:p>
      <w:pPr>
        <w:numPr>
          <w:ilvl w:val="0"/>
          <w:numId w:val="1002"/>
        </w:numPr>
        <w:pStyle w:val="Compact"/>
      </w:pPr>
      <w:r>
        <w:rPr>
          <w:bCs/>
          <w:b/>
        </w:rPr>
        <w:t xml:space="preserve">Rural-Urban Linkages:</w:t>
      </w:r>
      <w:r>
        <w:t xml:space="preserve"> </w:t>
      </w:r>
      <w:r>
        <w:t xml:space="preserve">Create training programs for community members to become certified interpreters, thereby boosting local employment while solving service shortages.</w:t>
      </w:r>
    </w:p>
    <w:bookmarkEnd w:id="28"/>
    <w:bookmarkStart w:id="29" w:name="conclusion"/>
    <w:p>
      <w:pPr>
        <w:pStyle w:val="Heading4"/>
      </w:pPr>
      <w:r>
        <w:t xml:space="preserve">7. Conclusion</w:t>
      </w:r>
    </w:p>
    <w:p>
      <w:pPr>
        <w:pStyle w:val="FirstParagraph"/>
      </w:pPr>
      <w:r>
        <w:t xml:space="preserve">The effective implementation of translator and interpreter services is not merely a logistical challenge but a moral imperative for Johannesburg. As South Africa’s economic engine, the city must model inclusive governance that respects linguistic diversity. By investing in professional translation and interpretation, Johannesburg can bridge the gap between policy and practice, ensuring that every citizen, regardless of their language proficiency, has equitable access to essential services. The future of social cohesion in</w:t>
      </w:r>
      <w:r>
        <w:t xml:space="preserve"> </w:t>
      </w:r>
      <w:r>
        <w:rPr>
          <w:bCs/>
          <w:b/>
        </w:rPr>
        <w:t xml:space="preserve">South Africa Johannesburg</w:t>
      </w:r>
      <w:r>
        <w:t xml:space="preserve"> </w:t>
      </w:r>
      <w:r>
        <w:t xml:space="preserve">depends on our ability to listen and understand each other.</w:t>
      </w:r>
    </w:p>
    <w:bookmarkEnd w:id="29"/>
    <w:bookmarkStart w:id="30" w:name="references"/>
    <w:p>
      <w:pPr>
        <w:pStyle w:val="Heading4"/>
      </w:pPr>
      <w:r>
        <w:t xml:space="preserve">8. References</w:t>
      </w:r>
    </w:p>
    <w:p>
      <w:pPr>
        <w:numPr>
          <w:ilvl w:val="0"/>
          <w:numId w:val="1003"/>
        </w:numPr>
        <w:pStyle w:val="Compact"/>
      </w:pPr>
      <w:r>
        <w:t xml:space="preserve">[1] Constitution of the Republic of South Africa, Act 108 of 1996.</w:t>
      </w:r>
    </w:p>
    <w:p>
      <w:pPr>
        <w:numPr>
          <w:ilvl w:val="0"/>
          <w:numId w:val="1003"/>
        </w:numPr>
        <w:pStyle w:val="Compact"/>
      </w:pPr>
      <w:r>
        <w:t xml:space="preserve">[2] City of Johannesburg. (2023). *Integrated Development Plan: Language Policy Implementation Framework*.</w:t>
      </w:r>
    </w:p>
    <w:p>
      <w:pPr>
        <w:numPr>
          <w:ilvl w:val="0"/>
          <w:numId w:val="1003"/>
        </w:numPr>
        <w:pStyle w:val="Compact"/>
      </w:pPr>
      <w:r>
        <w:t xml:space="preserve">[3] Nkosi, T.M. (2021). "Linguistic Barriers in Public Healthcare: A Case Study of Gauteng Province." *Journal of African Linguistics*, 15(2), 45-67.</w:t>
      </w:r>
    </w:p>
    <w:p>
      <w:pPr>
        <w:numPr>
          <w:ilvl w:val="0"/>
          <w:numId w:val="1003"/>
        </w:numPr>
        <w:pStyle w:val="Compact"/>
      </w:pPr>
      <w:r>
        <w:t xml:space="preserve">[4] South African Institute of Race Relations. (2022). *Access to Justice and Language Rights in Urban Courts*.</w:t>
      </w:r>
    </w:p>
    <w:p>
      <w:pPr>
        <w:numPr>
          <w:ilvl w:val="0"/>
          <w:numId w:val="1003"/>
        </w:numPr>
        <w:pStyle w:val="Compact"/>
      </w:pPr>
      <w:r>
        <w:t xml:space="preserve">[5] World Health Organization. (2019). *Guidelines on Communication Services for Migrant Populations*.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Implementing Translator and Interpreter Services in South Africa, Johannesburg</dc:title>
  <dc:creator/>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file>