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3" w:name="X7643ade92d96d4d8a76c3b37af1fbf22007b532"/>
    <w:p>
      <w:pPr>
        <w:pStyle w:val="Heading1"/>
      </w:pPr>
      <w:r>
        <w:t xml:space="preserve">Bridging the Linguistic Divide in West Midlands</w:t>
      </w:r>
      <w:r>
        <w:br/>
      </w:r>
      <w:r>
        <w:t xml:space="preserve">A Comprehensive Analysis of Translator and Interpreter Services in United Kingdom Birmingham</w:t>
      </w:r>
    </w:p>
    <w:p>
      <w:pPr>
        <w:pStyle w:val="FirstParagraph"/>
      </w:pPr>
      <w:r>
        <w:rPr>
          <w:iCs/>
          <w:i/>
          <w:bCs/>
          <w:b/>
        </w:rPr>
        <w:t xml:space="preserve">Presented at the International Conference on Multilingual Communication and Urban Integration</w:t>
      </w:r>
      <w:r>
        <w:br/>
      </w:r>
    </w:p>
    <w:p>
      <w:pPr>
        <w:pStyle w:val="BodyText"/>
      </w:pPr>
      <w:r>
        <w:t xml:space="preserve">Birmingham, United Kingdom | October 2023</w:t>
      </w:r>
      <w:r>
        <w:br/>
      </w:r>
      <w:r>
        <w:t xml:space="preserve">Alexander J. Sterling, PhD Candidate in Sociolinguistics</w:t>
      </w:r>
    </w:p>
    <w:bookmarkStart w:id="20" w:name="abstract"/>
    <w:p>
      <w:pPr>
        <w:pStyle w:val="Heading3"/>
      </w:pPr>
      <w:r>
        <w:rPr>
          <w:bCs/>
          <w:b/>
        </w:rPr>
        <w:t xml:space="preserve">Abstract:</w:t>
      </w:r>
    </w:p>
    <w:p>
      <w:pPr>
        <w:pStyle w:val="FirstParagraph"/>
      </w:pPr>
      <w:r>
        <w:t xml:space="preserve">This paper examines the critical role of professional translator and interpreter services within the demographic and economic landscape of Birmingham, United Kingdom. As Birmingham evolves into one of Europe’s most diverse cities, the demand for linguistic mediation has skyrocketed across healthcare, legal, educational, and commercial sectors. This study analyzes current methodologies employed by local agencies in United Kingdom Birmingham, highlighting the disparities between written translation and live interpretation. Furthermore, it evaluates the impact of technological integration on service delivery in this specific geographic context. The findings suggest that while digital tools offer efficiency, human expertise remains indispensable for maintaining cultural nuance and legal accuracy in high-stakes environments within United Kingdom Birmingham.</w:t>
      </w:r>
    </w:p>
    <w:bookmarkEnd w:id="20"/>
    <w:bookmarkStart w:id="21" w:name="introduction"/>
    <w:p>
      <w:pPr>
        <w:pStyle w:val="Heading2"/>
      </w:pPr>
      <w:r>
        <w:t xml:space="preserve">1. Introduction</w:t>
      </w:r>
    </w:p>
    <w:p>
      <w:pPr>
        <w:pStyle w:val="FirstParagraph"/>
      </w:pPr>
      <w:r>
        <w:t xml:space="preserve">Birmingham stands as a beacon of multiculturalism within the United Kingdom. As the second-largest city in England, it boasts a population where over 30% of residents speak English as an additional language. This demographic richness presents both opportunities and challenges for public service delivery and private sector engagement. Central to managing this diversity is the professional workforce comprising</w:t>
      </w:r>
      <w:r>
        <w:t xml:space="preserve"> </w:t>
      </w:r>
      <w:r>
        <w:rPr>
          <w:bCs/>
          <w:b/>
        </w:rPr>
        <w:t xml:space="preserve">translator</w:t>
      </w:r>
      <w:r>
        <w:t xml:space="preserve"> </w:t>
      </w:r>
      <w:r>
        <w:t xml:space="preserve">and</w:t>
      </w:r>
      <w:r>
        <w:t xml:space="preserve"> </w:t>
      </w:r>
      <w:r>
        <w:rPr>
          <w:bCs/>
          <w:b/>
        </w:rPr>
        <w:t xml:space="preserve">interpreter</w:t>
      </w:r>
      <w:r>
        <w:t xml:space="preserve"> </w:t>
      </w:r>
      <w:r>
        <w:t xml:space="preserve">specialists.</w:t>
      </w:r>
    </w:p>
    <w:p>
      <w:pPr>
        <w:pStyle w:val="BodyText"/>
      </w:pPr>
      <w:r>
        <w:t xml:space="preserve">In the context of a major metropolitan hub like United Kingdom Birmingham, these professionals serve as more than mere linguistic conduits; they are cultural brokers who facilitate integration, ensure legal compliance, and enhance social cohesion. This conference paper aims to dissect the operational frameworks of</w:t>
      </w:r>
      <w:r>
        <w:t xml:space="preserve"> </w:t>
      </w:r>
      <w:r>
        <w:rPr>
          <w:bCs/>
          <w:b/>
        </w:rPr>
        <w:t xml:space="preserve">Translator Interpreter</w:t>
      </w:r>
      <w:r>
        <w:t xml:space="preserve"> </w:t>
      </w:r>
      <w:r>
        <w:t xml:space="preserve">services in United Kingdom Birmingham, exploring how local institutions adapt to the linguistic needs of their communities.</w:t>
      </w:r>
    </w:p>
    <w:bookmarkEnd w:id="21"/>
    <w:bookmarkStart w:id="24" w:name="X8c1a7884956ac3c5859ea00729121605edda9ec"/>
    <w:p>
      <w:pPr>
        <w:pStyle w:val="Heading2"/>
      </w:pPr>
      <w:r>
        <w:t xml:space="preserve">2. The Distinction Between Translation and Interpretation</w:t>
      </w:r>
    </w:p>
    <w:p>
      <w:pPr>
        <w:pStyle w:val="FirstParagraph"/>
      </w:pPr>
      <w:r>
        <w:t xml:space="preserve">To understand the service landscape in United Kingdom Birmingham, one must first distinguish between two often conflated disciplines: translation and interpretation. While both involve moving meaning from one language to another, their application differs significantly.</w:t>
      </w:r>
    </w:p>
    <w:bookmarkStart w:id="22" w:name="written-translation-services"/>
    <w:p>
      <w:pPr>
        <w:pStyle w:val="Heading3"/>
      </w:pPr>
      <w:r>
        <w:t xml:space="preserve">2.1 Written Translation Services</w:t>
      </w:r>
    </w:p>
    <w:p>
      <w:pPr>
        <w:pStyle w:val="FirstParagraph"/>
      </w:pPr>
      <w:r>
        <w:rPr>
          <w:bCs/>
          <w:b/>
        </w:rPr>
        <w:t xml:space="preserve">Translation</w:t>
      </w:r>
      <w:r>
        <w:t xml:space="preserve"> </w:t>
      </w:r>
      <w:r>
        <w:t xml:space="preserve">typically refers to the conversion of written text from a source language into a target language. In United Kingdom Birmingham, this is predominantly utilized in legal documentation, medical records, and academic materials. Given the strict regulatory environment governed by bodies such as the Law Society and the General Medical Council in the</w:t>
      </w:r>
      <w:r>
        <w:t xml:space="preserve"> </w:t>
      </w:r>
      <w:r>
        <w:rPr>
          <w:bCs/>
          <w:b/>
        </w:rPr>
        <w:t xml:space="preserve">United Kingdom</w:t>
      </w:r>
      <w:r>
        <w:t xml:space="preserve">, accuracy is paramount. A mistranslation in a contract or a medical prescription can have severe consequences. Therefore, local</w:t>
      </w:r>
      <w:r>
        <w:t xml:space="preserve"> </w:t>
      </w:r>
      <w:r>
        <w:rPr>
          <w:bCs/>
          <w:b/>
        </w:rPr>
        <w:t xml:space="preserve">Translator</w:t>
      </w:r>
      <w:r>
        <w:t xml:space="preserve"> </w:t>
      </w:r>
      <w:r>
        <w:t xml:space="preserve">agencies in United Kingdom Birmingham must adhere to ISO 17100 standards to ensure quality assurance.</w:t>
      </w:r>
    </w:p>
    <w:bookmarkEnd w:id="22"/>
    <w:bookmarkStart w:id="23" w:name="live-interpretation-services"/>
    <w:p>
      <w:pPr>
        <w:pStyle w:val="Heading3"/>
      </w:pPr>
      <w:r>
        <w:t xml:space="preserve">2.2 Live Interpretation Services</w:t>
      </w:r>
    </w:p>
    <w:p>
      <w:pPr>
        <w:pStyle w:val="FirstParagraph"/>
      </w:pPr>
      <w:r>
        <w:rPr>
          <w:bCs/>
          <w:b/>
        </w:rPr>
        <w:t xml:space="preserve">Interpretation</w:t>
      </w:r>
      <w:r>
        <w:t xml:space="preserve">, conversely, deals with spoken language or sign language in real-time. This is crucial in settings such as the Birmingham Magistrates’ Court, NHS clinics, and school parent-teacher meetings. The role of the</w:t>
      </w:r>
      <w:r>
        <w:t xml:space="preserve"> </w:t>
      </w:r>
      <w:r>
        <w:rPr>
          <w:bCs/>
          <w:b/>
        </w:rPr>
        <w:t xml:space="preserve">Interpreter</w:t>
      </w:r>
      <w:r>
        <w:t xml:space="preserve"> </w:t>
      </w:r>
      <w:r>
        <w:t xml:space="preserve">here extends beyond vocabulary substitution; it involves managing turn-taking, tone, and immediate cultural context. In United Kingdom Birmingham’s healthcare sector specifically, professional medical interpreters are increasingly recognized as essential for patient safety and informed consent.</w:t>
      </w:r>
    </w:p>
    <w:bookmarkEnd w:id="23"/>
    <w:bookmarkEnd w:id="24"/>
    <w:bookmarkStart w:id="28" w:name="Xc79d8889c7bb2fd5d147f241b092cd26014b4ea"/>
    <w:p>
      <w:pPr>
        <w:pStyle w:val="Heading2"/>
      </w:pPr>
      <w:r>
        <w:t xml:space="preserve">3. Sector-Specific Applications in United Kingdom Birmingham</w:t>
      </w:r>
    </w:p>
    <w:p>
      <w:pPr>
        <w:pStyle w:val="FirstParagraph"/>
      </w:pPr>
      <w:r>
        <w:t xml:space="preserve">The application of</w:t>
      </w:r>
      <w:r>
        <w:t xml:space="preserve"> </w:t>
      </w:r>
      <w:r>
        <w:rPr>
          <w:bCs/>
          <w:b/>
        </w:rPr>
        <w:t xml:space="preserve">Translator Interpreter</w:t>
      </w:r>
      <w:r>
        <w:t xml:space="preserve"> </w:t>
      </w:r>
      <w:r>
        <w:t xml:space="preserve">services varies significantly across different sectors within the city. This section highlights key areas where these services are most critical.</w:t>
      </w:r>
    </w:p>
    <w:bookmarkStart w:id="25" w:name="healthcare-and-the-nhs"/>
    <w:p>
      <w:pPr>
        <w:pStyle w:val="Heading3"/>
      </w:pPr>
      <w:r>
        <w:t xml:space="preserve">3.1 Healthcare and the NHS</w:t>
      </w:r>
    </w:p>
    <w:p>
      <w:pPr>
        <w:pStyle w:val="FirstParagraph"/>
      </w:pPr>
      <w:r>
        <w:t xml:space="preserve">The National Health Service (NHS) in United Kingdom Birmingham faces significant challenges in communicating with patients from diverse linguistic backgrounds. The use of family members or friends as informal interpreters is increasingly discouraged due to risks of miscommunication, breach of confidentiality, and emotional burden on the lay interpreter. Professional medical</w:t>
      </w:r>
      <w:r>
        <w:t xml:space="preserve"> </w:t>
      </w:r>
      <w:r>
        <w:rPr>
          <w:bCs/>
          <w:b/>
        </w:rPr>
        <w:t xml:space="preserve">Translator Interpreter</w:t>
      </w:r>
      <w:r>
        <w:t xml:space="preserve"> </w:t>
      </w:r>
      <w:r>
        <w:t xml:space="preserve">services are being integrated into primary care trusts and hospital networks in United Kingdom Birmingham to ensure that patients fully understand diagnoses, treatment plans, and medication instructions.</w:t>
      </w:r>
    </w:p>
    <w:bookmarkEnd w:id="25"/>
    <w:bookmarkStart w:id="26" w:name="legal-frameworks"/>
    <w:p>
      <w:pPr>
        <w:pStyle w:val="Heading3"/>
      </w:pPr>
      <w:r>
        <w:t xml:space="preserve">3.2 Legal Frameworks</w:t>
      </w:r>
    </w:p>
    <w:p>
      <w:pPr>
        <w:pStyle w:val="FirstParagraph"/>
      </w:pPr>
      <w:r>
        <w:t xml:space="preserve">In the legal domain of the</w:t>
      </w:r>
      <w:r>
        <w:t xml:space="preserve"> </w:t>
      </w:r>
      <w:r>
        <w:rPr>
          <w:bCs/>
          <w:b/>
        </w:rPr>
        <w:t xml:space="preserve">United Kingdom</w:t>
      </w:r>
      <w:r>
        <w:t xml:space="preserve">, particularly within the courts of United Kingdom Birmingham, access to justice is a fundamental right. The Courts and Tribunals Judiciary requires accredited interpreters for non-English speakers to ensure fair trials. Furthermore, solicitors’ firms in Birmingham rely on certified</w:t>
      </w:r>
      <w:r>
        <w:t xml:space="preserve"> </w:t>
      </w:r>
      <w:r>
        <w:rPr>
          <w:bCs/>
          <w:b/>
        </w:rPr>
        <w:t xml:space="preserve">Translator</w:t>
      </w:r>
      <w:r>
        <w:t xml:space="preserve"> </w:t>
      </w:r>
      <w:r>
        <w:t xml:space="preserve">services to handle immigration documents and international legal correspondence. The precision required in this sector means that only sworn or certified translators are acceptable, highlighting the professionalization of the field.</w:t>
      </w:r>
    </w:p>
    <w:bookmarkEnd w:id="26"/>
    <w:bookmarkStart w:id="27" w:name="education-and-community-services"/>
    <w:p>
      <w:pPr>
        <w:pStyle w:val="Heading3"/>
      </w:pPr>
      <w:r>
        <w:t xml:space="preserve">3.3 Education and Community Services</w:t>
      </w:r>
    </w:p>
    <w:p>
      <w:pPr>
        <w:pStyle w:val="FirstParagraph"/>
      </w:pPr>
      <w:r>
        <w:t xml:space="preserve">Birmingham’s education system benefits immensely from interpreter support, particularly during parent-teacher interactions and special educational needs assessments. Additionally, local councils in United Kingdom Birmingham employ community liaison officers who often work alongside interpreters to deliver public information campaigns regarding housing rights, voting processes, and health initiatives.</w:t>
      </w:r>
    </w:p>
    <w:bookmarkEnd w:id="27"/>
    <w:bookmarkEnd w:id="28"/>
    <w:bookmarkStart w:id="29" w:name="technological-integration-and-challenges"/>
    <w:p>
      <w:pPr>
        <w:pStyle w:val="Heading2"/>
      </w:pPr>
      <w:r>
        <w:t xml:space="preserve">4. Technological Integration and Challenges</w:t>
      </w:r>
    </w:p>
    <w:p>
      <w:pPr>
        <w:pStyle w:val="FirstParagraph"/>
      </w:pPr>
      <w:r>
        <w:t xml:space="preserve">The rise of Artificial Intelligence (AI) has begun to impact the</w:t>
      </w:r>
      <w:r>
        <w:t xml:space="preserve"> </w:t>
      </w:r>
      <w:r>
        <w:rPr>
          <w:bCs/>
          <w:b/>
        </w:rPr>
        <w:t xml:space="preserve">Translator Interpreter</w:t>
      </w:r>
      <w:r>
        <w:t xml:space="preserve"> </w:t>
      </w:r>
      <w:r>
        <w:t xml:space="preserve">industry in United Kingdom Birmingham. Machine Translation (MT) tools offer rapid, low-cost solutions for informal communication. However, in high-stakes environments such as those found in the UK legal and medical sectors, AI lacks the contextual awareness and ethical judgment provided by human professionals.</w:t>
      </w:r>
    </w:p>
    <w:p>
      <w:pPr>
        <w:pStyle w:val="BodyText"/>
      </w:pPr>
      <w:r>
        <w:t xml:space="preserve">In United Kingdom Birmingham, a hybrid model is emerging. Digital platforms are used to triage requests and manage logistics for interpreters, while complex cases still require human intervention. Nevertheless, there is an ongoing debate regarding the potential displacement of entry-level interpreter roles by speech-to-text software. It is argued that while technology enhances efficiency, it cannot replicate the empathy and cultural nuance essential in cross-cultural communication.</w:t>
      </w:r>
    </w:p>
    <w:bookmarkEnd w:id="29"/>
    <w:bookmarkStart w:id="30" w:name="recommendations-for-policy-and-practice"/>
    <w:p>
      <w:pPr>
        <w:pStyle w:val="Heading2"/>
      </w:pPr>
      <w:r>
        <w:t xml:space="preserve">5. Recommendations for Policy and Practice</w:t>
      </w:r>
    </w:p>
    <w:p>
      <w:pPr>
        <w:pStyle w:val="FirstParagraph"/>
      </w:pPr>
      <w:r>
        <w:t xml:space="preserve">Based on the analysis of current practices in United Kingdom Birmingham, this paper proposes several recommendations:</w:t>
      </w:r>
    </w:p>
    <w:p>
      <w:pPr>
        <w:numPr>
          <w:ilvl w:val="0"/>
          <w:numId w:val="1001"/>
        </w:numPr>
        <w:pStyle w:val="Compact"/>
      </w:pPr>
      <w:r>
        <w:rPr>
          <w:bCs/>
          <w:b/>
        </w:rPr>
        <w:t xml:space="preserve">Mandatory Accreditation:</w:t>
      </w:r>
      <w:r>
        <w:t xml:space="preserve">The local government in United Kingdom Birmingham should enforce stricter accreditation standards for all public sector interpreters and translators to ensure uniform quality.</w:t>
      </w:r>
    </w:p>
    <w:p>
      <w:pPr>
        <w:numPr>
          <w:ilvl w:val="0"/>
          <w:numId w:val="1001"/>
        </w:numPr>
        <w:pStyle w:val="Compact"/>
      </w:pPr>
      <w:r>
        <w:rPr>
          <w:bCs/>
          <w:b/>
        </w:rPr>
        <w:t xml:space="preserve">Funding for Specialist Services:</w:t>
      </w:r>
      <w:r>
        <w:t xml:space="preserve">NHS trusts and legal firms must allocate dedicated budgets for professional linguistic services, moving away from reliance on ad-hoc or informal interpretation.</w:t>
      </w:r>
    </w:p>
    <w:p>
      <w:pPr>
        <w:numPr>
          <w:ilvl w:val="0"/>
          <w:numId w:val="1001"/>
        </w:numPr>
        <w:pStyle w:val="Compact"/>
      </w:pPr>
      <w:r>
        <w:rPr>
          <w:bCs/>
          <w:b/>
        </w:rPr>
        <w:t xml:space="preserve">Cultural Competency Training:</w:t>
      </w:r>
      <w:r>
        <w:t xml:space="preserve">Institutions in United Kingdom Birmingham should provide training not only to linguistic professionals but also to service providers (doctors, lawyers) on how to effectively collaborate with interpreters.</w:t>
      </w:r>
    </w:p>
    <w:bookmarkEnd w:id="30"/>
    <w:bookmarkStart w:id="31" w:name="conclusion"/>
    <w:p>
      <w:pPr>
        <w:pStyle w:val="Heading2"/>
      </w:pPr>
      <w:r>
        <w:t xml:space="preserve">6. Conclusion</w:t>
      </w:r>
    </w:p>
    <w:p>
      <w:pPr>
        <w:pStyle w:val="FirstParagraph"/>
      </w:pPr>
      <w:r>
        <w:t xml:space="preserve">The role of the professional</w:t>
      </w:r>
      <w:r>
        <w:t xml:space="preserve"> </w:t>
      </w:r>
      <w:r>
        <w:rPr>
          <w:bCs/>
          <w:b/>
        </w:rPr>
        <w:t xml:space="preserve">Translator Interpreter</w:t>
      </w:r>
      <w:r>
        <w:t xml:space="preserve"> </w:t>
      </w:r>
      <w:r>
        <w:t xml:space="preserve">is indispensable in maintaining social equity and operational efficiency in United Kingdom Birmingham. As a microcosm of global diversity, Birmingham demonstrates that linguistic barriers are not merely logistical hurdles but significant social determinants affecting health, justice, and education. By recognizing the distinct value of both written translation and live interpretation, stakeholders in the</w:t>
      </w:r>
      <w:r>
        <w:t xml:space="preserve"> </w:t>
      </w:r>
      <w:r>
        <w:rPr>
          <w:bCs/>
          <w:b/>
        </w:rPr>
        <w:t xml:space="preserve">United Kingdom</w:t>
      </w:r>
      <w:r>
        <w:t xml:space="preserve"> </w:t>
      </w:r>
      <w:r>
        <w:t xml:space="preserve">can build more inclusive systems.</w:t>
      </w:r>
    </w:p>
    <w:p>
      <w:pPr>
        <w:pStyle w:val="BodyText"/>
      </w:pPr>
      <w:r>
        <w:t xml:space="preserve">The future of service delivery in United Kingdom Birmingham lies in a balanced approach that leverages technology for accessibility while upholding the high ethical and professional standards provided by human linguists. Only through such a comprehensive strategy can Birmingham continue to thrive as a model of multicultural integration within the</w:t>
      </w:r>
      <w:r>
        <w:t xml:space="preserve"> </w:t>
      </w:r>
      <w:r>
        <w:rPr>
          <w:bCs/>
          <w:b/>
        </w:rPr>
        <w:t xml:space="preserve">United Kingdom</w:t>
      </w:r>
      <w:r>
        <w:t xml:space="preserve">.</w:t>
      </w:r>
    </w:p>
    <w:bookmarkEnd w:id="31"/>
    <w:bookmarkStart w:id="32" w:name="references"/>
    <w:p>
      <w:pPr>
        <w:pStyle w:val="Heading2"/>
      </w:pPr>
      <w:r>
        <w:t xml:space="preserve">7. References</w:t>
      </w:r>
    </w:p>
    <w:p>
      <w:pPr>
        <w:pStyle w:val="FirstParagraph"/>
      </w:pPr>
      <w:r>
        <w:rPr>
          <w:iCs/>
          <w:i/>
        </w:rPr>
        <w:t xml:space="preserve">(Note: In a formal conference setting, detailed citations would be provided here according to APA or Harvard style guidelines.)</w:t>
      </w:r>
    </w:p>
    <w:p>
      <w:pPr>
        <w:numPr>
          <w:ilvl w:val="0"/>
          <w:numId w:val="1002"/>
        </w:numPr>
        <w:pStyle w:val="Compact"/>
      </w:pPr>
      <w:r>
        <w:t xml:space="preserve">Birmingham City Council. (2022). *Integrated Community Strategy*. Birmingham, UK.</w:t>
      </w:r>
    </w:p>
    <w:p>
      <w:pPr>
        <w:numPr>
          <w:ilvl w:val="0"/>
          <w:numId w:val="1002"/>
        </w:numPr>
        <w:pStyle w:val="Compact"/>
      </w:pPr>
      <w:r>
        <w:t xml:space="preserve">National Health Service England. (2021). *Guidance on the Use of Interpreters in Clinical Settings*. London, UK.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Translator Interpreter Services in United Kingdom Birmingham</dc:title>
  <dc:creator/>
  <dc:language>en</dc:language>
  <cp:keywords/>
  <dcterms:created xsi:type="dcterms:W3CDTF">2026-07-29T16:42:21Z</dcterms:created>
  <dcterms:modified xsi:type="dcterms:W3CDTF">2026-07-29T16:42:21Z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