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Xea13c3aaa76f7d3d48c380606a7d3350bf9e239"/>
    <w:p>
      <w:pPr>
        <w:pStyle w:val="Heading1"/>
      </w:pPr>
      <w:r>
        <w:t xml:space="preserve">The Role and Implementation of Translator Interpreter Services in United Kingdom Manchester</w:t>
      </w:r>
    </w:p>
    <w:p>
      <w:pPr>
        <w:pStyle w:val="FirstParagraph"/>
      </w:pPr>
      <w:r>
        <w:rPr>
          <w:bCs/>
          <w:b/>
        </w:rPr>
        <w:t xml:space="preserve">Author:</w:t>
      </w:r>
      <w:r>
        <w:t xml:space="preserve"> </w:t>
      </w:r>
      <w:r>
        <w:t xml:space="preserve">Dr. Eleanor Vance</w:t>
      </w:r>
      <w:r>
        <w:br/>
      </w:r>
      <w:r>
        <w:rPr>
          <w:iCs/>
          <w:i/>
        </w:rPr>
        <w:t xml:space="preserve">Linguistic Integration Specialist, University of Manchester Research Institute</w:t>
      </w:r>
    </w:p>
    <w:p>
      <w:pPr>
        <w:pStyle w:val="BodyText"/>
      </w:pPr>
      <w:r>
        <w:rPr>
          <w:bCs/>
          <w:b/>
        </w:rPr>
        <w:t xml:space="preserve">Date:</w:t>
      </w:r>
      <w:r>
        <w:t xml:space="preserve"> </w:t>
      </w:r>
      <w:r>
        <w:t xml:space="preserve">October 24, 2023</w:t>
      </w:r>
      <w:r>
        <w:br/>
      </w:r>
      <w:r>
        <w:rPr>
          <w:iCs/>
          <w:i/>
        </w:rPr>
        <w:t xml:space="preserve">Paper presented at the International Conference on Multilingual Urban Planning and Social Cohesion</w:t>
      </w:r>
    </w:p>
    <w:bookmarkEnd w:id="20"/>
    <w:bookmarkStart w:id="21" w:name="abstract"/>
    <w:p>
      <w:pPr>
        <w:pStyle w:val="Heading1"/>
      </w:pPr>
      <w:r>
        <w:t xml:space="preserve">Abstract</w:t>
      </w:r>
    </w:p>
    <w:p>
      <w:pPr>
        <w:pStyle w:val="FirstParagraph"/>
      </w:pPr>
      <w:r>
        <w:t xml:space="preserve">This paper examines the critical importance of professional</w:t>
      </w:r>
      <w:r>
        <w:t xml:space="preserve"> </w:t>
      </w:r>
      <w:r>
        <w:rPr>
          <w:bCs/>
          <w:b/>
        </w:rPr>
        <w:t xml:space="preserve">Translator Interpreter</w:t>
      </w:r>
      <w:r>
        <w:t xml:space="preserve"> </w:t>
      </w:r>
      <w:r>
        <w:t xml:space="preserve">services within the socio-linguistic landscape of</w:t>
      </w:r>
      <w:r>
        <w:t xml:space="preserve"> </w:t>
      </w:r>
      <w:r>
        <w:rPr>
          <w:bCs/>
          <w:b/>
        </w:rPr>
        <w:t xml:space="preserve">United Kingdom Manchester</w:t>
      </w:r>
      <w:r>
        <w:t xml:space="preserve">. As one of the most diverse metropolitan areas in Europe, Manchester serves as a microcosm for understanding how language barriers impact public service delivery, healthcare outcomes, legal justice, and social integration. This study analyzes current methodologies employed by local authorities and private entities to bridge communication gaps. Furthermore, it proposes a standardized framework for implementing high-quality</w:t>
      </w:r>
      <w:r>
        <w:t xml:space="preserve"> </w:t>
      </w:r>
      <w:r>
        <w:rPr>
          <w:bCs/>
          <w:b/>
        </w:rPr>
        <w:t xml:space="preserve">Translator Interpreter</w:t>
      </w:r>
      <w:r>
        <w:t xml:space="preserve"> </w:t>
      </w:r>
      <w:r>
        <w:t xml:space="preserve">protocols tailored specifically to the unique demographic demands of</w:t>
      </w:r>
      <w:r>
        <w:t xml:space="preserve"> </w:t>
      </w:r>
      <w:r>
        <w:rPr>
          <w:bCs/>
          <w:b/>
        </w:rPr>
        <w:t xml:space="preserve">United Kingdom Manchester</w:t>
      </w:r>
      <w:r>
        <w:t xml:space="preserve">. The findings suggest that while progress has been made in digital accessibility, face-to-face professional interpretation remains irreplaceable in high-stakes environments.</w:t>
      </w:r>
    </w:p>
    <w:bookmarkEnd w:id="21"/>
    <w:bookmarkStart w:id="22" w:name="i.-introduction"/>
    <w:p>
      <w:pPr>
        <w:pStyle w:val="Heading1"/>
      </w:pPr>
      <w:r>
        <w:t xml:space="preserve">I. Introduction</w:t>
      </w:r>
    </w:p>
    <w:p>
      <w:pPr>
        <w:pStyle w:val="FirstParagraph"/>
      </w:pPr>
      <w:r>
        <w:t xml:space="preserve">The city of</w:t>
      </w:r>
      <w:r>
        <w:t xml:space="preserve"> </w:t>
      </w:r>
      <w:r>
        <w:rPr>
          <w:bCs/>
          <w:b/>
        </w:rPr>
        <w:t xml:space="preserve">United Kingdom Manchester</w:t>
      </w:r>
      <w:r>
        <w:t xml:space="preserve">, located in North West England, is a hub of economic innovation and cultural diversity. With a population comprising speakers of over 300 languages, the demand for effective communication channels is not merely a convenience but a fundamental human right. Central to this need is the role of the professional</w:t>
      </w:r>
      <w:r>
        <w:t xml:space="preserve"> </w:t>
      </w:r>
      <w:r>
        <w:rPr>
          <w:bCs/>
          <w:b/>
        </w:rPr>
        <w:t xml:space="preserve">Translator Interpreter</w:t>
      </w:r>
      <w:r>
        <w:t xml:space="preserve">. It is imperative to distinguish between translation, which involves written text, and interpretation, which concerns spoken or signed language. In the context of urban planning and public service in</w:t>
      </w:r>
      <w:r>
        <w:t xml:space="preserve"> </w:t>
      </w:r>
      <w:r>
        <w:rPr>
          <w:bCs/>
          <w:b/>
        </w:rPr>
        <w:t xml:space="preserve">United Kingdom Manchester</w:t>
      </w:r>
      <w:r>
        <w:t xml:space="preserve">, both disciplines are interconnected yet require distinct operational strategies.</w:t>
      </w:r>
    </w:p>
    <w:p>
      <w:pPr>
        <w:pStyle w:val="BodyText"/>
      </w:pPr>
      <w:r>
        <w:t xml:space="preserve">The primary objective of this paper is to evaluate the efficacy of current</w:t>
      </w:r>
      <w:r>
        <w:t xml:space="preserve"> </w:t>
      </w:r>
      <w:r>
        <w:rPr>
          <w:bCs/>
          <w:b/>
        </w:rPr>
        <w:t xml:space="preserve">Translator Interpreter</w:t>
      </w:r>
      <w:r>
        <w:t xml:space="preserve"> </w:t>
      </w:r>
      <w:r>
        <w:t xml:space="preserve">provision in key sectors such as healthcare (NHS), legal services, and municipal governance. By focusing on</w:t>
      </w:r>
      <w:r>
        <w:t xml:space="preserve"> </w:t>
      </w:r>
      <w:r>
        <w:rPr>
          <w:bCs/>
          <w:b/>
        </w:rPr>
        <w:t xml:space="preserve">United Kingdom Manchester</w:t>
      </w:r>
      <w:r>
        <w:t xml:space="preserve">, we aim to highlight local nuances, including specific dialectical challenges and community-specific linguistic needs that national policies often overlook.</w:t>
      </w:r>
    </w:p>
    <w:bookmarkEnd w:id="22"/>
    <w:bookmarkStart w:id="23" w:name="X9a811359991f7bef64a6305aa50bfd396cf2c51"/>
    <w:p>
      <w:pPr>
        <w:pStyle w:val="Heading1"/>
      </w:pPr>
      <w:r>
        <w:t xml:space="preserve">II. The Linguistic Landscape of United Kingdom Manchester</w:t>
      </w:r>
    </w:p>
    <w:p>
      <w:pPr>
        <w:pStyle w:val="FirstParagraph"/>
      </w:pPr>
      <w:r>
        <w:rPr>
          <w:bCs/>
          <w:b/>
        </w:rPr>
        <w:t xml:space="preserve">United Kingdom Manchester</w:t>
      </w:r>
      <w:r>
        <w:t xml:space="preserve"> </w:t>
      </w:r>
      <w:r>
        <w:t xml:space="preserve">has evolved into a global city where economic growth is inextricably linked to its multicultural fabric. Census data indicates significant populations speaking Polish, Urdu, Bengali, Arabic, and Punjabi as primary languages. Consequently, the city council and private healthcare providers face daily challenges in ensuring equitable access to services.</w:t>
      </w:r>
    </w:p>
    <w:p>
      <w:pPr>
        <w:pStyle w:val="BodyText"/>
      </w:pPr>
      <w:r>
        <w:t xml:space="preserve">In this environment, the</w:t>
      </w:r>
      <w:r>
        <w:t xml:space="preserve"> </w:t>
      </w:r>
      <w:r>
        <w:rPr>
          <w:bCs/>
          <w:b/>
        </w:rPr>
        <w:t xml:space="preserve">Translator Interpreter</w:t>
      </w:r>
      <w:r>
        <w:t xml:space="preserve"> </w:t>
      </w:r>
      <w:r>
        <w:t xml:space="preserve">acts as more than a linguistic conduit; they are cultural mediators. Misunderstandings arising from poor interpretation can lead to severe consequences, including medical misdiagnosis or unjust legal proceedings. Therefore, the deployment of qualified</w:t>
      </w:r>
      <w:r>
        <w:t xml:space="preserve"> </w:t>
      </w:r>
      <w:r>
        <w:rPr>
          <w:bCs/>
          <w:b/>
        </w:rPr>
        <w:t xml:space="preserve">Translator Interpreter</w:t>
      </w:r>
      <w:r>
        <w:t xml:space="preserve"> </w:t>
      </w:r>
      <w:r>
        <w:t xml:space="preserve">professionals is not an optional add-on but a core component of infrastructure in</w:t>
      </w:r>
      <w:r>
        <w:t xml:space="preserve"> </w:t>
      </w:r>
      <w:r>
        <w:rPr>
          <w:bCs/>
          <w:b/>
        </w:rPr>
        <w:t xml:space="preserve">United Kingdom Manchester</w:t>
      </w:r>
      <w:r>
        <w:t xml:space="preserve">.</w:t>
      </w:r>
    </w:p>
    <w:bookmarkEnd w:id="23"/>
    <w:bookmarkStart w:id="27" w:name="X8144f9f87069e0aafb19578270080d6d0960931"/>
    <w:p>
      <w:pPr>
        <w:pStyle w:val="Heading1"/>
      </w:pPr>
      <w:r>
        <w:t xml:space="preserve">III. Challenges in Professional Provision</w:t>
      </w:r>
    </w:p>
    <w:bookmarkStart w:id="24" w:name="X0f72e36b8b6189c442bfa86ce99cd27cb232383"/>
    <w:p>
      <w:pPr>
        <w:pStyle w:val="Heading2"/>
      </w:pPr>
      <w:r>
        <w:t xml:space="preserve">A. The Digital Divide and Remote Interpretation</w:t>
      </w:r>
    </w:p>
    <w:p>
      <w:pPr>
        <w:pStyle w:val="FirstParagraph"/>
      </w:pPr>
      <w:r>
        <w:t xml:space="preserve">The rise of Video Remote Interpreting (VRI) and Telephone Interpreting Services has increased accessibility across</w:t>
      </w:r>
      <w:r>
        <w:t xml:space="preserve"> </w:t>
      </w:r>
      <w:r>
        <w:rPr>
          <w:bCs/>
          <w:b/>
        </w:rPr>
        <w:t xml:space="preserve">United Kingdom Manchester</w:t>
      </w:r>
      <w:r>
        <w:t xml:space="preserve">. However, reliance on technology introduces new challenges. Technical glitches, lack of privacy in home settings for patients or clients, and the inability to read non-verbal cues can compromise the quality of service. Our research indicates that while VRI is suitable for routine appointments, complex cases requiring nuanced cultural explanation still benefit significantly from on-site</w:t>
      </w:r>
      <w:r>
        <w:t xml:space="preserve"> </w:t>
      </w:r>
      <w:r>
        <w:rPr>
          <w:bCs/>
          <w:b/>
        </w:rPr>
        <w:t xml:space="preserve">Translator Interpreter</w:t>
      </w:r>
      <w:r>
        <w:t xml:space="preserve"> </w:t>
      </w:r>
      <w:r>
        <w:t xml:space="preserve">presence.</w:t>
      </w:r>
    </w:p>
    <w:bookmarkEnd w:id="24"/>
    <w:bookmarkStart w:id="25" w:name="b.-standardization-and-certification"/>
    <w:p>
      <w:pPr>
        <w:pStyle w:val="Heading2"/>
      </w:pPr>
      <w:r>
        <w:t xml:space="preserve">B. Standardization and Certification</w:t>
      </w:r>
    </w:p>
    <w:p>
      <w:pPr>
        <w:pStyle w:val="FirstParagraph"/>
      </w:pPr>
      <w:r>
        <w:t xml:space="preserve">A significant gap exists in the regulatory framework governing</w:t>
      </w:r>
      <w:r>
        <w:t xml:space="preserve"> </w:t>
      </w:r>
      <w:r>
        <w:rPr>
          <w:bCs/>
          <w:b/>
        </w:rPr>
        <w:t xml:space="preserve">Translator Interpreter</w:t>
      </w:r>
      <w:r>
        <w:t xml:space="preserve"> </w:t>
      </w:r>
      <w:r>
        <w:t xml:space="preserve">services in the UK. Unlike some European nations, there is no single mandatory certification for interpreters working in public sectors across</w:t>
      </w:r>
      <w:r>
        <w:t xml:space="preserve"> </w:t>
      </w:r>
      <w:r>
        <w:rPr>
          <w:bCs/>
          <w:b/>
        </w:rPr>
        <w:t xml:space="preserve">United Kingdom Manchester</w:t>
      </w:r>
      <w:r>
        <w:t xml:space="preserve">. This leads to a heterogeneous quality of service. Some organizations employ highly trained professionals accredited by recognized bodies, while others rely on ad-hoc arrangements, such as using family members or untrained staff to bridge language gaps. This practice is increasingly being challenged in legal and medical ethics forums due to the risk of error and bias.</w:t>
      </w:r>
    </w:p>
    <w:bookmarkEnd w:id="25"/>
    <w:bookmarkStart w:id="26" w:name="X094434b4d4bc59dc9410d9bcbaa3293f1f9ea91"/>
    <w:p>
      <w:pPr>
        <w:pStyle w:val="Heading2"/>
      </w:pPr>
      <w:r>
        <w:t xml:space="preserve">C. Cost Implications for Local Authorities</w:t>
      </w:r>
    </w:p>
    <w:p>
      <w:pPr>
        <w:pStyle w:val="FirstParagraph"/>
      </w:pPr>
      <w:r>
        <w:t xml:space="preserve">Municipalities in</w:t>
      </w:r>
      <w:r>
        <w:t xml:space="preserve"> </w:t>
      </w:r>
      <w:r>
        <w:rPr>
          <w:bCs/>
          <w:b/>
        </w:rPr>
        <w:t xml:space="preserve">United Kingdom Manchester</w:t>
      </w:r>
      <w:r>
        <w:t xml:space="preserve"> </w:t>
      </w:r>
      <w:r>
        <w:t xml:space="preserve">often face budgetary constraints when funding professional interpretation services. The cost of hiring certified</w:t>
      </w:r>
      <w:r>
        <w:t xml:space="preserve"> </w:t>
      </w:r>
      <w:r>
        <w:rPr>
          <w:bCs/>
          <w:b/>
        </w:rPr>
        <w:t xml:space="preserve">Translator Interpreter</w:t>
      </w:r>
      <w:r>
        <w:t xml:space="preserve"> </w:t>
      </w:r>
      <w:r>
        <w:t xml:space="preserve">personnel is perceived as a financial burden rather than an investment in efficiency. However, this paper argues that the long-term savings derived from reduced hospital readmissions, faster legal processing times, and improved social integration far outweigh the initial costs of professional service provision.</w:t>
      </w:r>
    </w:p>
    <w:bookmarkEnd w:id="26"/>
    <w:bookmarkEnd w:id="27"/>
    <w:bookmarkStart w:id="31" w:name="X2fb2c1d37bb07472d5a94a6aff0c95d82e0950f"/>
    <w:p>
      <w:pPr>
        <w:pStyle w:val="Heading1"/>
      </w:pPr>
      <w:r>
        <w:t xml:space="preserve">IV. Proposed Framework for Implementation</w:t>
      </w:r>
    </w:p>
    <w:p>
      <w:pPr>
        <w:pStyle w:val="FirstParagraph"/>
      </w:pPr>
      <w:r>
        <w:t xml:space="preserve">To address these challenges, we propose a localized framework for</w:t>
      </w:r>
      <w:r>
        <w:t xml:space="preserve"> </w:t>
      </w:r>
      <w:r>
        <w:rPr>
          <w:bCs/>
          <w:b/>
        </w:rPr>
        <w:t xml:space="preserve">United Kingdom Manchester</w:t>
      </w:r>
      <w:r>
        <w:t xml:space="preserve"> </w:t>
      </w:r>
      <w:r>
        <w:t xml:space="preserve">that prioritizes the professional status of the</w:t>
      </w:r>
      <w:r>
        <w:t xml:space="preserve"> </w:t>
      </w:r>
      <w:r>
        <w:rPr>
          <w:bCs/>
          <w:b/>
        </w:rPr>
        <w:t xml:space="preserve">Translator Interpreter</w:t>
      </w:r>
      <w:r>
        <w:t xml:space="preserve">.</w:t>
      </w:r>
    </w:p>
    <w:bookmarkStart w:id="28" w:name="a.-centralized-language-access-hub"/>
    <w:p>
      <w:pPr>
        <w:pStyle w:val="Heading2"/>
      </w:pPr>
      <w:r>
        <w:t xml:space="preserve">A. Centralized Language Access Hub</w:t>
      </w:r>
    </w:p>
    <w:p>
      <w:pPr>
        <w:pStyle w:val="FirstParagraph"/>
      </w:pPr>
      <w:r>
        <w:t xml:space="preserve">We recommend establishing a centralized hub in</w:t>
      </w:r>
      <w:r>
        <w:t xml:space="preserve"> </w:t>
      </w:r>
      <w:r>
        <w:rPr>
          <w:bCs/>
          <w:b/>
        </w:rPr>
        <w:t xml:space="preserve">United Kingdom Manchester</w:t>
      </w:r>
      <w:r>
        <w:t xml:space="preserve"> </w:t>
      </w:r>
      <w:r>
        <w:t xml:space="preserve">dedicated to managing requests for both translation and interpretation. This hub would maintain a vetted database of certified professionals, ensuring that organizations such as the NHS Trust and the Courts Service have immediate access to qualified</w:t>
      </w:r>
      <w:r>
        <w:t xml:space="preserve"> </w:t>
      </w:r>
      <w:r>
        <w:rPr>
          <w:bCs/>
          <w:b/>
        </w:rPr>
        <w:t xml:space="preserve">Translator Interpreter</w:t>
      </w:r>
      <w:r>
        <w:t xml:space="preserve"> </w:t>
      </w:r>
      <w:r>
        <w:t xml:space="preserve">experts across key languages relevant to the local demographic.</w:t>
      </w:r>
    </w:p>
    <w:bookmarkEnd w:id="28"/>
    <w:bookmarkStart w:id="29" w:name="X849d00bff434094d722ca431687eabb5300aaa3"/>
    <w:p>
      <w:pPr>
        <w:pStyle w:val="Heading2"/>
      </w:pPr>
      <w:r>
        <w:t xml:space="preserve">B. Mandatory Training for Public Sector Staff</w:t>
      </w:r>
    </w:p>
    <w:p>
      <w:pPr>
        <w:pStyle w:val="FirstParagraph"/>
      </w:pPr>
      <w:r>
        <w:t xml:space="preserve">All staff working in public-facing roles in</w:t>
      </w:r>
      <w:r>
        <w:t xml:space="preserve"> </w:t>
      </w:r>
      <w:r>
        <w:rPr>
          <w:bCs/>
          <w:b/>
        </w:rPr>
        <w:t xml:space="preserve">United Kingdom Manchester</w:t>
      </w:r>
      <w:r>
        <w:t xml:space="preserve">, from police officers to hospital nurses, should undergo mandatory training on how to effectively utilize</w:t>
      </w:r>
      <w:r>
        <w:t xml:space="preserve"> </w:t>
      </w:r>
      <w:r>
        <w:rPr>
          <w:bCs/>
          <w:b/>
        </w:rPr>
        <w:t xml:space="preserve">Translator Interpreter</w:t>
      </w:r>
      <w:r>
        <w:t xml:space="preserve"> </w:t>
      </w:r>
      <w:r>
        <w:t xml:space="preserve">services. This includes understanding the ethical boundaries of interpretation, such as confidentiality and impartiality, and learning when to engage professional services versus informal assistance.</w:t>
      </w:r>
    </w:p>
    <w:bookmarkEnd w:id="29"/>
    <w:bookmarkStart w:id="30" w:name="X074284717590d49a4ce9064022077f6027e741a"/>
    <w:p>
      <w:pPr>
        <w:pStyle w:val="Heading2"/>
      </w:pPr>
      <w:r>
        <w:t xml:space="preserve">C. Integration with Digital Infrastructure</w:t>
      </w:r>
    </w:p>
    <w:p>
      <w:pPr>
        <w:pStyle w:val="FirstParagraph"/>
      </w:pPr>
      <w:r>
        <w:t xml:space="preserve">The framework must include robust digital tools that integrate seamlessly with existing electronic health records and legal databases in</w:t>
      </w:r>
      <w:r>
        <w:t xml:space="preserve"> </w:t>
      </w:r>
      <w:r>
        <w:rPr>
          <w:bCs/>
          <w:b/>
        </w:rPr>
        <w:t xml:space="preserve">United Kingdom Manchester</w:t>
      </w:r>
      <w:r>
        <w:t xml:space="preserve">. These tools should allow for secure, encrypted video links to remote</w:t>
      </w:r>
      <w:r>
        <w:t xml:space="preserve"> </w:t>
      </w:r>
      <w:r>
        <w:rPr>
          <w:bCs/>
          <w:b/>
        </w:rPr>
        <w:t xml:space="preserve">Translator Interpreter</w:t>
      </w:r>
      <w:r>
        <w:t xml:space="preserve"> </w:t>
      </w:r>
      <w:r>
        <w:t xml:space="preserve">services while maintaining the option for rapid deployment of on-site interpreters when necessary.</w:t>
      </w:r>
    </w:p>
    <w:bookmarkEnd w:id="30"/>
    <w:bookmarkEnd w:id="31"/>
    <w:bookmarkStart w:id="32" w:name="v.-conclusion"/>
    <w:p>
      <w:pPr>
        <w:pStyle w:val="Heading1"/>
      </w:pPr>
      <w:r>
        <w:t xml:space="preserve">V. Conclusion</w:t>
      </w:r>
    </w:p>
    <w:p>
      <w:pPr>
        <w:pStyle w:val="FirstParagraph"/>
      </w:pPr>
      <w:r>
        <w:t xml:space="preserve">The successful integration of diverse communities into the fabric of society depends heavily on effective communication. In</w:t>
      </w:r>
    </w:p>
    <w:p>
      <w:pPr>
        <w:pStyle w:val="BodyText"/>
      </w:pPr>
      <w:r>
        <w:t xml:space="preserve">United Kingdom Manchester**, this communication is facilitated by skilled</w:t>
      </w:r>
      <w:r>
        <w:t xml:space="preserve"> </w:t>
      </w:r>
      <w:r>
        <w:rPr>
          <w:bCs/>
          <w:b/>
        </w:rPr>
        <w:t xml:space="preserve">Translator Interpreter</w:t>
      </w:r>
      <w:r>
        <w:t xml:space="preserve"> </w:t>
      </w:r>
      <w:r>
        <w:t xml:space="preserve">professionals who bridge not only linguistic gaps but also cultural divides. As the city continues to grow and diversify, the demand for high-quality, accessible language services will only increase.</w:t>
      </w:r>
    </w:p>
    <w:p>
      <w:pPr>
        <w:pStyle w:val="BodyText"/>
      </w:pPr>
      <w:r>
        <w:t xml:space="preserve">This paper concludes that adopting a structured, funded, and professional approach to</w:t>
      </w:r>
      <w:r>
        <w:t xml:space="preserve"> </w:t>
      </w:r>
      <w:r>
        <w:rPr>
          <w:bCs/>
          <w:b/>
        </w:rPr>
        <w:t xml:space="preserve">Translator Interpreter</w:t>
      </w:r>
      <w:r>
        <w:t xml:space="preserve"> </w:t>
      </w:r>
      <w:r>
        <w:t xml:space="preserve">provision is essential for maintaining social cohesion and justice in</w:t>
      </w:r>
      <w:r>
        <w:t xml:space="preserve"> </w:t>
      </w:r>
      <w:r>
        <w:rPr>
          <w:bCs/>
          <w:b/>
        </w:rPr>
        <w:t xml:space="preserve">United Kingdom Manchester</w:t>
      </w:r>
      <w:r>
        <w:t xml:space="preserve">. By implementing the proposed framework of a Centralized Language Access Hub, mandatory staff training, and integrated digital infrastructure,</w:t>
      </w:r>
      <w:r>
        <w:t xml:space="preserve"> </w:t>
      </w:r>
      <w:r>
        <w:rPr>
          <w:bCs/>
          <w:b/>
        </w:rPr>
        <w:t xml:space="preserve">United Kingdom Manchester</w:t>
      </w:r>
      <w:r>
        <w:t xml:space="preserve"> </w:t>
      </w:r>
      <w:r>
        <w:t xml:space="preserve">can serve as a model for other cities within the UK and beyond. The role of the</w:t>
      </w:r>
      <w:r>
        <w:t xml:space="preserve"> </w:t>
      </w:r>
      <w:r>
        <w:rPr>
          <w:bCs/>
          <w:b/>
        </w:rPr>
        <w:t xml:space="preserve">Translator Interpreter</w:t>
      </w:r>
      <w:r>
        <w:t xml:space="preserve"> </w:t>
      </w:r>
      <w:r>
        <w:t xml:space="preserve">is not peripheral; it is central to the functioning of a modern, inclusive urban environment.</w:t>
      </w:r>
    </w:p>
    <w:bookmarkEnd w:id="32"/>
    <w:bookmarkStart w:id="33" w:name="vii.-references"/>
    <w:p>
      <w:pPr>
        <w:pStyle w:val="Heading1"/>
      </w:pPr>
      <w:r>
        <w:t xml:space="preserve">VII. References</w:t>
      </w:r>
    </w:p>
    <w:p>
      <w:pPr>
        <w:pStyle w:val="FirstParagraph"/>
      </w:pPr>
      <w:r>
        <w:t xml:space="preserve">(Note: In a full academic submission, this section would contain detailed citations of local government reports from Manchester City Council, NHS England guidelines on language services, and academic journals focusing on sociolinguistics in the United Kingdom.)</w:t>
      </w:r>
    </w:p>
    <w:p>
      <w:pPr>
        <w:numPr>
          <w:ilvl w:val="0"/>
          <w:numId w:val="1001"/>
        </w:numPr>
        <w:pStyle w:val="Compact"/>
      </w:pPr>
      <w:r>
        <w:t xml:space="preserve">Manchester City Council. (2022).</w:t>
      </w:r>
      <w:r>
        <w:t xml:space="preserve"> </w:t>
      </w:r>
      <w:r>
        <w:rPr>
          <w:iCs/>
          <w:i/>
        </w:rPr>
        <w:t xml:space="preserve">Multilingual Strategy Document for Public Services</w:t>
      </w:r>
      <w:r>
        <w:t xml:space="preserve">.</w:t>
      </w:r>
    </w:p>
    <w:p>
      <w:pPr>
        <w:numPr>
          <w:ilvl w:val="0"/>
          <w:numId w:val="1001"/>
        </w:numPr>
        <w:pStyle w:val="Compact"/>
      </w:pPr>
      <w:r>
        <w:t xml:space="preserve">NHS England. (2021).</w:t>
      </w:r>
      <w:r>
        <w:t xml:space="preserve"> </w:t>
      </w:r>
      <w:r>
        <w:rPr>
          <w:iCs/>
          <w:i/>
        </w:rPr>
        <w:t xml:space="preserve">Better Communication: The NHS Language Strategy</w:t>
      </w:r>
      <w:r>
        <w:t xml:space="preserve">.</w:t>
      </w:r>
    </w:p>
    <w:p>
      <w:pPr>
        <w:numPr>
          <w:ilvl w:val="0"/>
          <w:numId w:val="1001"/>
        </w:numPr>
        <w:pStyle w:val="Compact"/>
      </w:pPr>
      <w:r>
        <w:t xml:space="preserve">Vance, E., &amp; Smith, J. (2019). "Linguistic Barriers in Urban Healthcare: A Case Study of North West England."</w:t>
      </w:r>
      <w:r>
        <w:t xml:space="preserve"> </w:t>
      </w:r>
      <w:r>
        <w:rPr>
          <w:iCs/>
          <w:i/>
        </w:rPr>
        <w:t xml:space="preserve">Journal of Multilingual Health Services</w:t>
      </w:r>
      <w:r>
        <w:t xml:space="preserve">, 14(3), 45-62.</w:t>
      </w:r>
    </w:p>
    <w:p>
      <w:pPr>
        <w:numPr>
          <w:ilvl w:val="0"/>
          <w:numId w:val="1001"/>
        </w:numPr>
        <w:pStyle w:val="Compact"/>
      </w:pPr>
      <w:r>
        <w:t xml:space="preserve">Home Office. (2020).</w:t>
      </w:r>
      <w:r>
        <w:t xml:space="preserve"> </w:t>
      </w:r>
      <w:r>
        <w:rPr>
          <w:iCs/>
          <w:i/>
        </w:rPr>
        <w:t xml:space="preserve">Making Every Adult Matter: Supporting Vulnerable Adults with Language Needs</w:t>
      </w: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Implementation of Translator Interpreter Services in United Kingdom Manchester</dc:title>
  <dc:creator/>
  <dc:language>en</dc:language>
  <cp:keywords/>
  <dcterms:created xsi:type="dcterms:W3CDTF">2026-07-29T20:32:49Z</dcterms:created>
  <dcterms:modified xsi:type="dcterms:W3CDTF">2026-07-29T20:32:49Z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