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35" w:name="Xc75e99c65da84671335003b07d6f1b08a6b6331"/>
    <w:p>
      <w:pPr>
        <w:pStyle w:val="Heading1"/>
      </w:pPr>
      <w:r>
        <w:t xml:space="preserve">The Strategic Role of Professional Translator Interpreter Services in the Development of Uzbekistan Tashkent</w:t>
      </w:r>
    </w:p>
    <w:p>
      <w:pPr>
        <w:pStyle w:val="FirstParagraph"/>
      </w:pPr>
      <w:r>
        <w:rPr>
          <w:bCs/>
          <w:b/>
        </w:rPr>
        <w:t xml:space="preserve">A. Scholar, Department of Linguistics and International Relations</w:t>
      </w:r>
      <w:r>
        <w:br/>
      </w:r>
      <w:r>
        <w:t xml:space="preserve">Institute for Central Asian Studies</w:t>
      </w:r>
      <w:r>
        <w:br/>
      </w:r>
      <w:r>
        <w:t xml:space="preserve">Tashkent, Republic of Uzbekistan</w:t>
      </w:r>
    </w:p>
    <w:bookmarkStart w:id="20" w:name="abstract"/>
    <w:p>
      <w:pPr>
        <w:pStyle w:val="Heading2"/>
      </w:pPr>
      <w:r>
        <w:t xml:space="preserve">Abstract</w:t>
      </w:r>
    </w:p>
    <w:p>
      <w:pPr>
        <w:pStyle w:val="FirstParagraph"/>
      </w:pPr>
      <w:r>
        <w:t xml:space="preserve">This paper examines the critical function of professional translator and interpreter services within the socio-economic and political landscape of modern Uzbekistan. Specifically, it focuses on Tashkent, the capital city which has emerged as a pivotal hub for international diplomacy, trade, and cultural exchange in Central Asia. As Uzbekistan pursues aggressive economic liberalization and reintegration into the global community following decades of isolation, the demand for high-quality linguistic mediation has surged. This study argues that effective translator interpreter solutions are not merely auxiliary services but fundamental infrastructure necessary for sustaining diplomatic relations, attracting foreign direct investment, and fostering cultural understanding in Tashkent. The paper analyzes current trends in language service provision, challenges related to terminology standardization across key sectors such as law and technology, and proposes a framework for enhancing professional standards to support the region's future growth.</w:t>
      </w:r>
    </w:p>
    <w:bookmarkEnd w:id="20"/>
    <w:bookmarkStart w:id="21" w:name="introduction"/>
    <w:p>
      <w:pPr>
        <w:pStyle w:val="Heading2"/>
      </w:pPr>
      <w:r>
        <w:t xml:space="preserve">1. Introduction</w:t>
      </w:r>
    </w:p>
    <w:p>
      <w:pPr>
        <w:pStyle w:val="FirstParagraph"/>
      </w:pPr>
      <w:r>
        <w:t xml:space="preserve">The Republic of Uzbekistan has undergone profound transformations in the last decade, shifting from a closed economy to one actively seeking global integration. At the heart of this transformation lies Tashkent, a city that serves as both the political capital and the economic engine of the nation. For international stakeholders—ranging from multinational corporations and diplomatic envoys to academic institutions and non-governmental organizations—navigating the business and social environment of Tashkent requires more than just financial capital; it requires linguistic fluency. This paper explores why specialized</w:t>
      </w:r>
      <w:r>
        <w:t xml:space="preserve"> </w:t>
      </w:r>
      <w:r>
        <w:rPr>
          <w:bCs/>
          <w:b/>
        </w:rPr>
        <w:t xml:space="preserve">Translator Interpreter</w:t>
      </w:r>
      <w:r>
        <w:t xml:space="preserve"> </w:t>
      </w:r>
      <w:r>
        <w:t xml:space="preserve">services are indispensable assets in this context.</w:t>
      </w:r>
    </w:p>
    <w:p>
      <w:pPr>
        <w:pStyle w:val="BodyText"/>
      </w:pPr>
      <w:r>
        <w:t xml:space="preserve">In the past, language barriers were often overlooked or managed through rudimentary translation methods. However, as the complexity of international agreements and business transactions increases, the margin for error diminishes. A mistranslation in a legal contract can result in significant financial loss; similarly, a misinterpreted nuance during high-level diplomatic talks can strain bilateral relations. Therefore, this document posits that robust</w:t>
      </w:r>
      <w:r>
        <w:t xml:space="preserve"> </w:t>
      </w:r>
      <w:r>
        <w:rPr>
          <w:bCs/>
          <w:b/>
        </w:rPr>
        <w:t xml:space="preserve">Translator Interpreter</w:t>
      </w:r>
      <w:r>
        <w:t xml:space="preserve"> </w:t>
      </w:r>
      <w:r>
        <w:t xml:space="preserve">protocols are essential for maintaining the stability and growth of international engagements centered in</w:t>
      </w:r>
      <w:r>
        <w:t xml:space="preserve"> </w:t>
      </w:r>
      <w:r>
        <w:rPr>
          <w:bCs/>
          <w:b/>
        </w:rPr>
        <w:t xml:space="preserve">Uzbekistan Tashkent</w:t>
      </w:r>
      <w:r>
        <w:t xml:space="preserve">.</w:t>
      </w:r>
    </w:p>
    <w:bookmarkEnd w:id="21"/>
    <w:bookmarkStart w:id="23" w:name="X64e1ed9ce26cd43718c838ae275b0502c323110"/>
    <w:p>
      <w:pPr>
        <w:pStyle w:val="Heading2"/>
      </w:pPr>
      <w:r>
        <w:t xml:space="preserve">2. The Linguistic Landscape of Uzbekistan Tashkent</w:t>
      </w:r>
    </w:p>
    <w:p>
      <w:pPr>
        <w:pStyle w:val="FirstParagraph"/>
      </w:pPr>
      <w:r>
        <w:t xml:space="preserve">To understand the necessity of professional interpreting, one must first appreciate the linguistic complexity present in</w:t>
      </w:r>
      <w:r>
        <w:t xml:space="preserve"> </w:t>
      </w:r>
      <w:r>
        <w:rPr>
          <w:bCs/>
          <w:b/>
        </w:rPr>
        <w:t xml:space="preserve">Uzbekistan Tashkent</w:t>
      </w:r>
      <w:r>
        <w:t xml:space="preserve">. While Uzbek is the state language and Russian serves as a widely used interethnic communication language, English has rapidly emerged as the third major lingua franca due to its status in international business and science.</w:t>
      </w:r>
    </w:p>
    <w:bookmarkStart w:id="22" w:name="multidirectional-communication-needs"/>
    <w:p>
      <w:pPr>
        <w:pStyle w:val="Heading3"/>
      </w:pPr>
      <w:r>
        <w:t xml:space="preserve">2.1 Multidirectional Communication Needs</w:t>
      </w:r>
    </w:p>
    <w:p>
      <w:pPr>
        <w:pStyle w:val="FirstParagraph"/>
      </w:pPr>
      <w:r>
        <w:t xml:space="preserve">In Tashkent, communication is rarely unidirectional. A typical conference or business negotiation may involve speakers of Uzbek, Russian, English, Chinese, Turkish, and Korean. This multidimensional environment demands simultaneous interpretation capabilities that few cities outside major global capitals possess in abundance. The</w:t>
      </w:r>
      <w:r>
        <w:t xml:space="preserve"> </w:t>
      </w:r>
      <w:r>
        <w:rPr>
          <w:bCs/>
          <w:b/>
        </w:rPr>
        <w:t xml:space="preserve">Translator Interpreter</w:t>
      </w:r>
      <w:r>
        <w:t xml:space="preserve"> </w:t>
      </w:r>
      <w:r>
        <w:t xml:space="preserve">services available in Tashkent must therefore be adaptable, capable of switching between source languages instantly while maintaining cultural sensitivity and technical accuracy.</w:t>
      </w:r>
    </w:p>
    <w:bookmarkEnd w:id="22"/>
    <w:bookmarkEnd w:id="23"/>
    <w:bookmarkStart w:id="26" w:name="X50c1a0640f3fc9963eeae4f40f620afb506f9f3"/>
    <w:p>
      <w:pPr>
        <w:pStyle w:val="Heading2"/>
      </w:pPr>
      <w:r>
        <w:t xml:space="preserve">3. Economic Implications: Facilitating Foreign Direct Investment</w:t>
      </w:r>
    </w:p>
    <w:p>
      <w:pPr>
        <w:pStyle w:val="FirstParagraph"/>
      </w:pPr>
      <w:r>
        <w:rPr>
          <w:bCs/>
          <w:b/>
        </w:rPr>
        <w:t xml:space="preserve">Uzbekistan Tashkent</w:t>
      </w:r>
      <w:r>
        <w:t xml:space="preserve"> </w:t>
      </w:r>
      <w:r>
        <w:t xml:space="preserve">is currently attracting significant foreign direct investment (FDI) in sectors such as automotive manufacturing, energy, textiles, and information technology. For international investors, the clarity of contractual terms is paramount. Herein lies the primary role of the professional</w:t>
      </w:r>
      <w:r>
        <w:t xml:space="preserve"> </w:t>
      </w:r>
      <w:r>
        <w:rPr>
          <w:bCs/>
          <w:b/>
        </w:rPr>
        <w:t xml:space="preserve">Translator Interpreter</w:t>
      </w:r>
      <w:r>
        <w:t xml:space="preserve">.</w:t>
      </w:r>
    </w:p>
    <w:bookmarkStart w:id="24" w:name="legal-and-technical-accuracy"/>
    <w:p>
      <w:pPr>
        <w:pStyle w:val="Heading3"/>
      </w:pPr>
      <w:r>
        <w:t xml:space="preserve">3.1 Legal and Technical Accuracy</w:t>
      </w:r>
    </w:p>
    <w:p>
      <w:pPr>
        <w:pStyle w:val="FirstParagraph"/>
      </w:pPr>
      <w:r>
        <w:t xml:space="preserve">In legal settings within Tashkent, precision is non-negotiable. Land laws, tax codes, and corporate governance regulations must be translated with absolute fidelity to avoid ambiguity. A generalist translator often lacks the specialized vocabulary required for these domains. Professional</w:t>
      </w:r>
      <w:r>
        <w:t xml:space="preserve"> </w:t>
      </w:r>
      <w:r>
        <w:rPr>
          <w:bCs/>
          <w:b/>
        </w:rPr>
        <w:t xml:space="preserve">Translator Interpreter</w:t>
      </w:r>
      <w:r>
        <w:t xml:space="preserve"> </w:t>
      </w:r>
      <w:r>
        <w:t xml:space="preserve">services provide subject-matter expertise, ensuring that technical specifications for construction projects or financial terms in banking agreements are accurately conveyed between English/Russian and Uzbek legal frameworks.</w:t>
      </w:r>
    </w:p>
    <w:bookmarkEnd w:id="24"/>
    <w:bookmarkStart w:id="25" w:name="building-trust-through-communication"/>
    <w:p>
      <w:pPr>
        <w:pStyle w:val="Heading3"/>
      </w:pPr>
      <w:r>
        <w:t xml:space="preserve">3.2 Building Trust Through Communication</w:t>
      </w:r>
    </w:p>
    <w:p>
      <w:pPr>
        <w:pStyle w:val="FirstParagraph"/>
      </w:pPr>
      <w:r>
        <w:t xml:space="preserve">Beyond literal translation, effective interpretation fosters trust. When international partners witness a professional</w:t>
      </w:r>
      <w:r>
        <w:t xml:space="preserve"> </w:t>
      </w:r>
      <w:r>
        <w:rPr>
          <w:bCs/>
          <w:b/>
        </w:rPr>
        <w:t xml:space="preserve">Translator Interpreter</w:t>
      </w:r>
      <w:r>
        <w:t xml:space="preserve"> </w:t>
      </w:r>
      <w:r>
        <w:t xml:space="preserve">facilitating smooth, nuanced conversations in Tashkent meetings, it signals a level of professionalism and respect for their culture. This soft power element is crucial for long-term business relationships. Miscommunication can be perceived as disrespect or incompetence; conversely, high-quality interpretation enhances the reputation of</w:t>
      </w:r>
      <w:r>
        <w:t xml:space="preserve"> </w:t>
      </w:r>
      <w:r>
        <w:rPr>
          <w:bCs/>
          <w:b/>
        </w:rPr>
        <w:t xml:space="preserve">Uzbekistan Tashkent</w:t>
      </w:r>
      <w:r>
        <w:t xml:space="preserve"> </w:t>
      </w:r>
      <w:r>
        <w:t xml:space="preserve">as a reliable and sophisticated destination for global partnership.</w:t>
      </w:r>
    </w:p>
    <w:bookmarkEnd w:id="25"/>
    <w:bookmarkEnd w:id="26"/>
    <w:bookmarkStart w:id="29" w:name="diplomatic-and-cultural-soft-power"/>
    <w:p>
      <w:pPr>
        <w:pStyle w:val="Heading2"/>
      </w:pPr>
      <w:r>
        <w:t xml:space="preserve">4. Diplomatic and Cultural Soft Power</w:t>
      </w:r>
    </w:p>
    <w:p>
      <w:pPr>
        <w:pStyle w:val="FirstParagraph"/>
      </w:pPr>
      <w:r>
        <w:t xml:space="preserve">Tashkent hosts numerous international forums, summits, and cultural exchanges annually. These events are vital for projecting Uzbekistan’s soft power on the global stage. During these high-profile gatherings in</w:t>
      </w:r>
      <w:r>
        <w:t xml:space="preserve"> </w:t>
      </w:r>
      <w:r>
        <w:rPr>
          <w:bCs/>
          <w:b/>
        </w:rPr>
        <w:t xml:space="preserve">Uzbekistan Tashkent</w:t>
      </w:r>
      <w:r>
        <w:t xml:space="preserve">, the quality of interpretation directly impacts diplomatic outcomes.</w:t>
      </w:r>
    </w:p>
    <w:bookmarkStart w:id="27" w:name="diplomatic-protocols"/>
    <w:p>
      <w:pPr>
        <w:pStyle w:val="Heading3"/>
      </w:pPr>
      <w:r>
        <w:t xml:space="preserve">4.1 Diplomatic Protocols</w:t>
      </w:r>
    </w:p>
    <w:p>
      <w:pPr>
        <w:pStyle w:val="FirstParagraph"/>
      </w:pPr>
      <w:r>
        <w:t xml:space="preserve">Diplomatic language is highly formalized and laden with historical and cultural connotations. A skilled interpreter working on behalf of the state in Tashkent must possess not only linguistic proficiency but also deep knowledge of diplomatic protocol. Errors in tone or register can lead to significant misunderstandings between nations. Therefore, government bodies in Tashkent are increasingly prioritizing accredited</w:t>
      </w:r>
      <w:r>
        <w:t xml:space="preserve"> </w:t>
      </w:r>
      <w:r>
        <w:rPr>
          <w:bCs/>
          <w:b/>
        </w:rPr>
        <w:t xml:space="preserve">Translator Interpreter</w:t>
      </w:r>
      <w:r>
        <w:t xml:space="preserve"> </w:t>
      </w:r>
      <w:r>
        <w:t xml:space="preserve">services for official state visits and bilateral treaties.</w:t>
      </w:r>
    </w:p>
    <w:bookmarkEnd w:id="27"/>
    <w:bookmarkStart w:id="28" w:name="cultural-exchange-programs"/>
    <w:p>
      <w:pPr>
        <w:pStyle w:val="Heading3"/>
      </w:pPr>
      <w:r>
        <w:t xml:space="preserve">4.2 Cultural Exchange Programs</w:t>
      </w:r>
    </w:p>
    <w:p>
      <w:pPr>
        <w:pStyle w:val="FirstParagraph"/>
      </w:pPr>
      <w:r>
        <w:t xml:space="preserve">Beyond politics, cultural programs aimed at tourism and education rely heavily on interpretive services to convey the richness of Uzbek heritage to international audiences. Whether explaining the history of the Registan Square or facilitating academic lectures at Tashkent State University,</w:t>
      </w:r>
      <w:r>
        <w:t xml:space="preserve"> </w:t>
      </w:r>
      <w:r>
        <w:rPr>
          <w:bCs/>
          <w:b/>
        </w:rPr>
        <w:t xml:space="preserve">Translator Interpreter</w:t>
      </w:r>
      <w:r>
        <w:t xml:space="preserve"> </w:t>
      </w:r>
      <w:r>
        <w:t xml:space="preserve">professionals act as cultural bridges, ensuring that concepts are not just translated linguistically but are adapted culturally for comprehension by foreign delegates.</w:t>
      </w:r>
    </w:p>
    <w:bookmarkEnd w:id="28"/>
    <w:bookmarkEnd w:id="29"/>
    <w:bookmarkStart w:id="32" w:name="challenges-and-recommendations"/>
    <w:p>
      <w:pPr>
        <w:pStyle w:val="Heading2"/>
      </w:pPr>
      <w:r>
        <w:t xml:space="preserve">5. Challenges and Recommendations</w:t>
      </w:r>
    </w:p>
    <w:p>
      <w:pPr>
        <w:pStyle w:val="FirstParagraph"/>
      </w:pPr>
      <w:r>
        <w:t xml:space="preserve">Despite the growing demand, the ecosystem of linguistic services in</w:t>
      </w:r>
      <w:r>
        <w:t xml:space="preserve"> </w:t>
      </w:r>
      <w:r>
        <w:rPr>
          <w:bCs/>
          <w:b/>
        </w:rPr>
        <w:t xml:space="preserve">Uzbekistan Tashkent</w:t>
      </w:r>
      <w:r>
        <w:t xml:space="preserve"> </w:t>
      </w:r>
      <w:r>
        <w:t xml:space="preserve">faces challenges. These include a shortage of certified professionals in rare language pairs, inconsistent quality standards among freelance translators, and limited access to advanced interpretation technology for smaller firms.</w:t>
      </w:r>
    </w:p>
    <w:bookmarkStart w:id="30" w:name="standardization-and-certification"/>
    <w:p>
      <w:pPr>
        <w:pStyle w:val="Heading3"/>
      </w:pPr>
      <w:r>
        <w:t xml:space="preserve">5.1 Standardization and Certification</w:t>
      </w:r>
    </w:p>
    <w:p>
      <w:pPr>
        <w:pStyle w:val="FirstParagraph"/>
      </w:pPr>
      <w:r>
        <w:t xml:space="preserve">To address these issues, it is recommended that educational institutions in Tashkent collaborate with international bodies to establish rigorous certification standards for</w:t>
      </w:r>
      <w:r>
        <w:t xml:space="preserve"> </w:t>
      </w:r>
      <w:r>
        <w:rPr>
          <w:bCs/>
          <w:b/>
        </w:rPr>
        <w:t xml:space="preserve">Translator Interpreter</w:t>
      </w:r>
      <w:r>
        <w:t xml:space="preserve"> </w:t>
      </w:r>
      <w:r>
        <w:t xml:space="preserve">professionals. This would create a recognizable benchmark of quality for both local and foreign entities.</w:t>
      </w:r>
    </w:p>
    <w:bookmarkEnd w:id="30"/>
    <w:bookmarkStart w:id="31" w:name="technological-integration"/>
    <w:p>
      <w:pPr>
        <w:pStyle w:val="Heading3"/>
      </w:pPr>
      <w:r>
        <w:t xml:space="preserve">5.2 Technological Integration</w:t>
      </w:r>
    </w:p>
    <w:p>
      <w:pPr>
        <w:pStyle w:val="FirstParagraph"/>
      </w:pPr>
      <w:r>
        <w:t xml:space="preserve">The integration of speech recognition technology and translation memory tools should be encouraged in Tashkent’s language service agencies to improve efficiency and consistency, particularly for technical documentation.</w:t>
      </w:r>
    </w:p>
    <w:bookmarkEnd w:id="31"/>
    <w:bookmarkEnd w:id="32"/>
    <w:bookmarkStart w:id="33" w:name="conclusion"/>
    <w:p>
      <w:pPr>
        <w:pStyle w:val="Heading2"/>
      </w:pPr>
      <w:r>
        <w:t xml:space="preserve">6. Conclusion</w:t>
      </w:r>
    </w:p>
    <w:p>
      <w:pPr>
        <w:pStyle w:val="FirstParagraph"/>
      </w:pPr>
      <w:r>
        <w:t xml:space="preserve">In conclusion, the role of professional</w:t>
      </w:r>
      <w:r>
        <w:t xml:space="preserve"> </w:t>
      </w:r>
      <w:r>
        <w:rPr>
          <w:bCs/>
          <w:b/>
        </w:rPr>
        <w:t xml:space="preserve">Translator Interpreter</w:t>
      </w:r>
      <w:r>
        <w:t xml:space="preserve"> </w:t>
      </w:r>
      <w:r>
        <w:t xml:space="preserve">services is central to the continued success and integration of</w:t>
      </w:r>
      <w:r>
        <w:t xml:space="preserve"> </w:t>
      </w:r>
      <w:r>
        <w:rPr>
          <w:bCs/>
          <w:b/>
        </w:rPr>
        <w:t xml:space="preserve">Uzbekistan Tashkent</w:t>
      </w:r>
      <w:r>
        <w:t xml:space="preserve"> </w:t>
      </w:r>
      <w:r>
        <w:t xml:space="preserve">into the global arena. As the city evolves into a regional powerhouse for diplomacy and commerce, linguistic mediation ceases to be a peripheral service and becomes core infrastructure. By investing in high-quality interpretation resources, standardizing professional practices, and embracing technological advancements, stakeholders in</w:t>
      </w:r>
      <w:r>
        <w:t xml:space="preserve"> </w:t>
      </w:r>
      <w:r>
        <w:rPr>
          <w:bCs/>
          <w:b/>
        </w:rPr>
        <w:t xml:space="preserve">Uzbekistan Tashkent</w:t>
      </w:r>
      <w:r>
        <w:t xml:space="preserve"> </w:t>
      </w:r>
      <w:r>
        <w:t xml:space="preserve">can ensure that language remains a bridge rather than a barrier. The future of international engagement in the region depends on our ability to communicate clearly, accurately, and respectfully across linguistic divides.</w:t>
      </w:r>
    </w:p>
    <w:bookmarkEnd w:id="33"/>
    <w:bookmarkStart w:id="34" w:name="references"/>
    <w:p>
      <w:pPr>
        <w:pStyle w:val="Heading2"/>
      </w:pPr>
      <w:r>
        <w:t xml:space="preserve">References</w:t>
      </w:r>
    </w:p>
    <w:p>
      <w:pPr>
        <w:numPr>
          <w:ilvl w:val="0"/>
          <w:numId w:val="1001"/>
        </w:numPr>
        <w:pStyle w:val="Compact"/>
      </w:pPr>
      <w:r>
        <w:t xml:space="preserve">Gentzler, E., &amp; Bowden, H. (2009).</w:t>
      </w:r>
      <w:r>
        <w:t xml:space="preserve"> </w:t>
      </w:r>
      <w:r>
        <w:rPr>
          <w:iCs/>
          <w:i/>
        </w:rPr>
        <w:t xml:space="preserve">Translation and Law</w:t>
      </w:r>
      <w:r>
        <w:t xml:space="preserve">. University of Arizona Press.</w:t>
      </w:r>
    </w:p>
    <w:p>
      <w:pPr>
        <w:numPr>
          <w:ilvl w:val="0"/>
          <w:numId w:val="1001"/>
        </w:numPr>
        <w:pStyle w:val="Compact"/>
      </w:pPr>
      <w:r>
        <w:t xml:space="preserve">Kazimova, G. (2018). "Language Policy and Implementation in Uzbekistan: The Role of Russian and English."</w:t>
      </w:r>
      <w:r>
        <w:t xml:space="preserve"> </w:t>
      </w:r>
      <w:r>
        <w:rPr>
          <w:iCs/>
          <w:i/>
        </w:rPr>
        <w:t xml:space="preserve">Central Asian Survey</w:t>
      </w:r>
      <w:r>
        <w:t xml:space="preserve">, 37(4).</w:t>
      </w:r>
    </w:p>
    <w:p>
      <w:pPr>
        <w:numPr>
          <w:ilvl w:val="0"/>
          <w:numId w:val="1001"/>
        </w:numPr>
        <w:pStyle w:val="Compact"/>
      </w:pPr>
      <w:r>
        <w:t xml:space="preserve">Pöchhacker, F. (2016).</w:t>
      </w:r>
      <w:r>
        <w:t xml:space="preserve"> </w:t>
      </w:r>
      <w:r>
        <w:rPr>
          <w:iCs/>
          <w:i/>
        </w:rPr>
        <w:t xml:space="preserve">Introducing Interpreting Studies</w:t>
      </w:r>
      <w:r>
        <w:t xml:space="preserve">. Routledge.</w:t>
      </w:r>
    </w:p>
    <w:p>
      <w:pPr>
        <w:numPr>
          <w:ilvl w:val="0"/>
          <w:numId w:val="1001"/>
        </w:numPr>
        <w:pStyle w:val="Compact"/>
      </w:pPr>
      <w:r>
        <w:t xml:space="preserve">World Bank Report. (2021). "Uzbekistan: Economic Update – Accelerating Reforms for Growth." World Bank Group.</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Translator Interpreter Services in Uzbekistan Tashkent</dc:title>
  <dc:creator/>
  <dc:language>en</dc:language>
  <cp:keywords/>
  <dcterms:created xsi:type="dcterms:W3CDTF">2026-07-29T18:20:01Z</dcterms:created>
  <dcterms:modified xsi:type="dcterms:W3CDTF">2026-07-29T18:20:01Z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