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Australia</w:t>
      </w:r>
      <w:r>
        <w:t xml:space="preserve"> </w:t>
      </w:r>
      <w:r>
        <w:t xml:space="preserve">Brisbane:</w:t>
      </w:r>
      <w:r>
        <w:t xml:space="preserve"> </w:t>
      </w:r>
      <w:r>
        <w:t xml:space="preserve">Navigating</w:t>
      </w:r>
      <w:r>
        <w:t xml:space="preserve"> </w:t>
      </w:r>
      <w:r>
        <w:t xml:space="preserve">Post-Pandemic</w:t>
      </w:r>
      <w:r>
        <w:t xml:space="preserve"> </w:t>
      </w:r>
      <w:r>
        <w:t xml:space="preserve">Pedagogies</w:t>
      </w:r>
      <w:r>
        <w:t xml:space="preserve"> </w:t>
      </w:r>
      <w:r>
        <w:t xml:space="preserve">and</w:t>
      </w:r>
      <w:r>
        <w:t xml:space="preserve"> </w:t>
      </w:r>
      <w:r>
        <w:t xml:space="preserve">Community</w:t>
      </w:r>
      <w:r>
        <w:t xml:space="preserve"> </w:t>
      </w:r>
      <w:r>
        <w:t xml:space="preserve">Engagement</w:t>
      </w:r>
    </w:p>
    <w:bookmarkStart w:id="28" w:name="X88dd14746e5bd2ed95b1ae9b86f6e730e9e47d5"/>
    <w:p>
      <w:pPr>
        <w:pStyle w:val="Heading1"/>
      </w:pPr>
      <w:r>
        <w:t xml:space="preserve">The Evolving Role of the University Lecturer in Australia Brisbane: Navigating Post-Pandemic Pedagogies and Community Engagement</w:t>
      </w:r>
    </w:p>
    <w:p>
      <w:pPr>
        <w:pStyle w:val="FirstParagraph"/>
      </w:pPr>
      <w:r>
        <w:rPr>
          <w:bCs/>
          <w:b/>
        </w:rPr>
        <w:t xml:space="preserve">Author:</w:t>
      </w:r>
      <w:r>
        <w:t xml:space="preserve"> </w:t>
      </w:r>
      <w:r>
        <w:t xml:space="preserve">Dr. Sarah Jenkins</w:t>
      </w:r>
      <w:r>
        <w:br/>
      </w:r>
      <w:r>
        <w:t xml:space="preserve">Department of Higher Education Studies, Griffith University</w:t>
      </w:r>
      <w:r>
        <w:br/>
      </w:r>
      <w:r>
        <w:t xml:space="preserve">Gold Coast Campus, Australia</w:t>
      </w:r>
    </w:p>
    <w:p>
      <w:r>
        <w:pict>
          <v:rect style="width:0;height:1.5pt" o:hralign="center" o:hrstd="t" o:hr="t"/>
        </w:pict>
      </w:r>
    </w:p>
    <w:bookmarkStart w:id="20" w:name="Xc2d0c6def468ab263d346de2a448053728e51fe"/>
    <w:p>
      <w:pPr>
        <w:pStyle w:val="Heading3"/>
      </w:pPr>
      <w:r>
        <w:rPr>
          <w:u w:val="single"/>
        </w:rPr>
        <w:t xml:space="preserve"> </w:t>
      </w:r>
      <w:r>
        <w:rPr>
          <w:u w:val="single"/>
        </w:rPr>
        <w:t xml:space="preserve">&lt;p&gt;This Conference Paper explores the transformative impact of recent global health crises on the role of the University Lecturer within higher education institutions in Australia Brisbane. As academic landscapes shift, lecturers are no longer solely knowledge transmitters but have become facilitators of digital resilience, community partners, and cultural stewards. This paper analyzes specific challenges and opportunities faced by lecturers in Queensland’s capital city, focusing on pedagogical adaptations, mental health support for students and staff, and the integration of local Indigenous knowledge systems into mainstream curricula. Through a qualitative review of recent institutional reports from major Brisbane universities (University of Queensland, Griffith University, QUT), this study highlights how the position has evolved to meet contemporary societal demands while maintaining academic rigor.&lt;/p&gt;</w:t>
      </w:r>
    </w:p>
    <w:p>
      <w:pPr>
        <w:pStyle w:val="FirstParagraph"/>
      </w:pPr>
      <w:r>
        <w:rPr>
          <w:bCs/>
          <w:b/>
        </w:rPr>
        <w:t xml:space="preserve">Keywords:</w:t>
      </w:r>
      <w:r>
        <w:t xml:space="preserve"> </w:t>
      </w:r>
      <w:r>
        <w:t xml:space="preserve">University Lecturer; Higher Education; Australia Brisbane; Digital Pedagogy; Indigenous Epistemologies.</w:t>
      </w:r>
    </w:p>
    <w:bookmarkEnd w:id="20"/>
    <w:p>
      <w:pPr>
        <w:pStyle w:val="BodyText"/>
      </w:pPr>
      <w:r>
        <w:t xml:space="preserve">&lt;/p;&gt;&lt;p&gt;&lt;b style="font-size: 18px;"&gt;&lt;/b style="font-size: 18px;"&gt;</w:t>
      </w:r>
    </w:p>
    <w:bookmarkStart w:id="21" w:name="introduction"/>
    <w:p>
      <w:pPr>
        <w:pStyle w:val="Heading2"/>
      </w:pPr>
      <w:r>
        <w:t xml:space="preserve">Introduction</w:t>
      </w:r>
    </w:p>
    <w:p>
      <w:pPr>
        <w:pStyle w:val="FirstParagraph"/>
      </w:pPr>
      <w:r>
        <w:t xml:space="preserve">The role of the</w:t>
      </w:r>
      <w:r>
        <w:t xml:space="preserve"> </w:t>
      </w:r>
      <w:r>
        <w:rPr>
          <w:bCs/>
          <w:b/>
        </w:rPr>
        <w:t xml:space="preserve">University Lecturer</w:t>
      </w:r>
      <w:r>
        <w:t xml:space="preserve"> has undergone a profound metamorphosis over the past decade, accelerated by an unprecedented global health pandemic. Nowhere is this transition more evident than in</w:t>
      </w:r>
      <w:r>
        <w:t xml:space="preserve"> </w:t>
      </w:r>
      <w:r>
        <w:rPr>
          <w:bCs/>
          <w:b/>
        </w:rPr>
        <w:t xml:space="preserve">Australia Brisbane</w:t>
      </w:r>
      <w:r>
        <w:t xml:space="preserve">, a city that serves as a vibrant hub for tertiary education in Queensland. Historically viewed primarily as conduits of disciplinary knowledge, modern lecturers are now required to act as technologists, pastoral care providers, and active participants in community development. This paper argues that the contemporary</w:t>
      </w:r>
      <w:r>
        <w:t xml:space="preserve"> </w:t>
      </w:r>
      <w:r>
        <w:rPr>
          <w:bCs/>
          <w:b/>
        </w:rPr>
        <w:t xml:space="preserve">University Lecturer</w:t>
      </w:r>
      <w:r>
        <w:t xml:space="preserve"> in</w:t>
      </w:r>
      <w:r>
        <w:t xml:space="preserve"> </w:t>
      </w:r>
      <w:r>
        <w:rPr>
          <w:bCs/>
          <w:b/>
        </w:rPr>
        <w:t xml:space="preserve">Australia Brisbane</w:t>
      </w:r>
      <w:r>
        <w:t xml:space="preserve"> must navigate a complex triad of expectations: delivering high-quality digital education, fostering inclusive classrooms that respect Indigenous perspectives, and engaging with the broader socio-economic fabric of the city.</w:t>
      </w:r>
    </w:p>
    <w:p>
      <w:pPr>
        <w:pStyle w:val="BodyText"/>
      </w:pPr>
      <w:r>
        <w:t xml:space="preserve">Brisbane’s higher education sector is characterized by its diversity and rapid growth. With major institutions such as the University of Queensland (UQ), Griffith University, Queensland University of Technology (QUT), and The University of Brisbane attracting a significant international and domestic student body, the pressure on faculty members is intense. This paper examines these pressures not merely as burdens, but as catalysts for innovative pedagogical practices that redefine what it means to be an educator in a metropolitan context.</w:t>
      </w:r>
    </w:p>
    <w:bookmarkEnd w:id="21"/>
    <w:bookmarkStart w:id="22" w:name="Xe9a3d11f05eba6276b6495730ed13457b75a989"/>
    <w:p>
      <w:pPr>
        <w:pStyle w:val="Heading2"/>
      </w:pPr>
      <w:r>
        <w:t xml:space="preserve">The Shift from Transmitter to Facilitator</w:t>
      </w:r>
    </w:p>
    <w:p>
      <w:pPr>
        <w:pStyle w:val="FirstParagraph"/>
      </w:pPr>
      <w:r>
        <w:t xml:space="preserve">The traditional model of the</w:t>
      </w:r>
      <w:r>
        <w:t xml:space="preserve"> </w:t>
      </w:r>
      <w:r>
        <w:rPr>
          <w:bCs/>
          <w:b/>
        </w:rPr>
        <w:t xml:space="preserve">University Lecturer</w:t>
      </w:r>
      <w:r>
        <w:t xml:space="preserve"> involved a direct transmission of knowledge through lectures and seminars. However, the shift toward hybrid learning models has necessitated a move toward facilitation. In</w:t>
      </w:r>
      <w:r>
        <w:t xml:space="preserve"> </w:t>
      </w:r>
      <w:r>
        <w:rPr>
          <w:bCs/>
          <w:b/>
        </w:rPr>
        <w:t xml:space="preserve">Australia Brisbane</w:t>
      </w:r>
      <w:r>
        <w:t xml:space="preserve">, institutions have invested heavily in Learning Management Systems (LMS) and virtual collaboration tools. Consequently, lecturers must now possess robust digital literacy skills to create engaging online content that rivals the dynamism of face-to-face interactions.</w:t>
      </w:r>
    </w:p>
    <w:p>
      <w:pPr>
        <w:pStyle w:val="BodyText"/>
      </w:pPr>
      <w:r>
        <w:t xml:space="preserve">This technological shift is not without its challenges. Many senior academics in</w:t>
      </w:r>
      <w:r>
        <w:t xml:space="preserve"> </w:t>
      </w:r>
      <w:r>
        <w:rPr>
          <w:bCs/>
          <w:b/>
        </w:rPr>
        <w:t xml:space="preserve">Australia Brisbane</w:t>
      </w:r>
      <w:r>
        <w:t xml:space="preserve"> have expressed concerns about "Zoom fatigue" and the difficulty of building rapport through screens. In response, progressive departments are retraining staff in active learning strategies that can be adapted for both physical and virtual environments. For instance, flipped classrooms—where students engage with content before class—are increasingly popular in Brisbane campuses to maximize valuable face-to-face time for discussion and problem-solving rather than passive listening.</w:t>
      </w:r>
    </w:p>
    <w:bookmarkEnd w:id="22"/>
    <w:bookmarkStart w:id="23" w:name="Xe96ed1d48454562e5e9b22343542a3047400441"/>
    <w:p>
      <w:pPr>
        <w:pStyle w:val="Heading2"/>
      </w:pPr>
      <w:r>
        <w:t xml:space="preserve">Cultural Responsiveness and Indigenous Knowledge</w:t>
      </w:r>
    </w:p>
    <w:p>
      <w:pPr>
        <w:pStyle w:val="FirstParagraph"/>
      </w:pPr>
      <w:r>
        <w:t xml:space="preserve">A defining characteristic of contemporary higher education in</w:t>
      </w:r>
      <w:r>
        <w:t xml:space="preserve"> </w:t>
      </w:r>
      <w:r>
        <w:rPr>
          <w:bCs/>
          <w:b/>
        </w:rPr>
        <w:t xml:space="preserve">Australia Brisbane</w:t>
      </w:r>
      <w:r>
        <w:t xml:space="preserve"> is the imperative to integrate Indigenous perspectives into all disciplines. The National Statement on University Indigenization, adopted by major institutions in Queensland, mandates that universities respect and incorporate Aboriginal and Torres Strait Islander histories, cultures, and knowledge systems. For the modern</w:t>
      </w:r>
      <w:r>
        <w:t xml:space="preserve"> </w:t>
      </w:r>
      <w:r>
        <w:rPr>
          <w:bCs/>
          <w:b/>
        </w:rPr>
        <w:t xml:space="preserve">University Lecturer</w:t>
      </w:r>
      <w:r>
        <w:t xml:space="preserve">, this requires more than tokenistic inclusion; it demands a deep commitment to decolonizing curricula.</w:t>
      </w:r>
    </w:p>
    <w:p>
      <w:pPr>
        <w:pStyle w:val="BodyText"/>
      </w:pPr>
      <w:r>
        <w:t xml:space="preserve">Lecturers in Brisbane are increasingly collaborating with Indigenous scholars to co-design courses that reflect local cultural contexts. This approach benefits all students by providing a more holistic understanding of Australian society. However, it also places additional responsibility on non-Indigenous lecturers to engage in ongoing professional development regarding cultural safety and humility. In this context, the</w:t>
      </w:r>
      <w:r>
        <w:t xml:space="preserve"> </w:t>
      </w:r>
      <w:r>
        <w:rPr>
          <w:bCs/>
          <w:b/>
        </w:rPr>
        <w:t xml:space="preserve">University Lecturer</w:t>
      </w:r>
      <w:r>
        <w:t xml:space="preserve"> acts as a bridge between traditional academic frameworks and Indigenous epistemologies, ensuring that education serves not just individual career advancement but also social reconciliation and understanding.</w:t>
      </w:r>
    </w:p>
    <w:bookmarkEnd w:id="23"/>
    <w:bookmarkStart w:id="24" w:name="pastoral-care-and-mental-health-support"/>
    <w:p>
      <w:pPr>
        <w:pStyle w:val="Heading2"/>
      </w:pPr>
      <w:r>
        <w:t xml:space="preserve">Pastoral Care and Mental Health Support</w:t>
      </w:r>
    </w:p>
    <w:p>
      <w:pPr>
        <w:pStyle w:val="FirstParagraph"/>
      </w:pPr>
      <w:r>
        <w:t xml:space="preserve">The mental health crisis among university students has become a focal point for higher education policy in</w:t>
      </w:r>
      <w:r>
        <w:t xml:space="preserve"> </w:t>
      </w:r>
      <w:r>
        <w:rPr>
          <w:bCs/>
          <w:b/>
        </w:rPr>
        <w:t xml:space="preserve">Australia Brisbane</w:t>
      </w:r>
      <w:r>
        <w:t xml:space="preserve">. Lecturers are often the first line of defense, identifying signs of distress in their students. While universities provide counseling services, the relational nature of teaching means that lecturers frequently play an informal pastoral role. This expectation can lead to compassion fatigue among staff if not managed properly.</w:t>
      </w:r>
    </w:p>
    <w:p>
      <w:pPr>
        <w:pStyle w:val="BodyText"/>
      </w:pPr>
      <w:r>
        <w:t xml:space="preserve">Institutions across</w:t>
      </w:r>
      <w:r>
        <w:t xml:space="preserve"> </w:t>
      </w:r>
      <w:r>
        <w:rPr>
          <w:bCs/>
          <w:b/>
        </w:rPr>
        <w:t xml:space="preserve">Australia Brisbane</w:t>
      </w:r>
      <w:r>
        <w:t xml:space="preserve"> are now implementing structured support systems for faculty, recognizing that a well-supported lecturer is better equipped to support students. Training workshops on mental health first aid and boundary setting are becoming standard components of professional development programs. This shift acknowledges that the holistic well-being of the academic community is intrinsically linked to educational outcomes.</w:t>
      </w:r>
    </w:p>
    <w:bookmarkEnd w:id="24"/>
    <w:bookmarkStart w:id="25" w:name="community-engagement-and-regional-impact"/>
    <w:p>
      <w:pPr>
        <w:pStyle w:val="Heading2"/>
      </w:pPr>
      <w:r>
        <w:t xml:space="preserve">Community Engagement and Regional Impact</w:t>
      </w:r>
    </w:p>
    <w:p>
      <w:pPr>
        <w:pStyle w:val="FirstParagraph"/>
      </w:pPr>
      <w:r>
        <w:t xml:space="preserve">Beyond the campus gates,</w:t>
      </w:r>
      <w:r>
        <w:t xml:space="preserve"> </w:t>
      </w:r>
      <w:r>
        <w:rPr>
          <w:bCs/>
          <w:b/>
        </w:rPr>
        <w:t xml:space="preserve">University Lecturers</w:t>
      </w:r>
      <w:r>
        <w:t xml:space="preserve"> in Brisbane are increasingly expected to engage with industry partners and local communities. The concept of the "engaged university" encourages academics to apply their research for public good. In a city like</w:t>
      </w:r>
      <w:r>
        <w:t xml:space="preserve"> </w:t>
      </w:r>
      <w:r>
        <w:rPr>
          <w:bCs/>
          <w:b/>
        </w:rPr>
        <w:t xml:space="preserve">Australia Brisbane</w:t>
      </w:r>
      <w:r>
        <w:t xml:space="preserve">, which faces unique environmental challenges such as flooding and biodiversity loss, lecturers in environmental sciences, urban planning, and social work are crucial in bridging the gap between academic research and policy implementation.</w:t>
      </w:r>
    </w:p>
    <w:p>
      <w:pPr>
        <w:pStyle w:val="BodyText"/>
      </w:pPr>
      <w:r>
        <w:t xml:space="preserve">This engagement extends to civic education as well. Lecturers are involved in public forums, media commentary, and community workshops, thereby enhancing the university’s reputation as a center for civic discourse. By participating in these activities</w:t>
      </w:r>
      <w:r>
        <w:t xml:space="preserve"> </w:t>
      </w:r>
      <w:r>
        <w:rPr>
          <w:bCs/>
          <w:b/>
        </w:rPr>
        <w:t xml:space="preserve">University Lecturers</w:t>
      </w:r>
      <w:r>
        <w:t xml:space="preserve"> demonstrate the relevance of higher education to everyday life in Brisbane, fostering a stronger connection between the city and its educational institutions.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University Lecturer</w:t>
      </w:r>
      <w:r>
        <w:t xml:space="preserve"> in</w:t>
      </w:r>
      <w:r>
        <w:t xml:space="preserve"> </w:t>
      </w:r>
      <w:r>
        <w:rPr>
          <w:bCs/>
          <w:b/>
        </w:rPr>
        <w:t xml:space="preserve">Australia Brisbane</w:t>
      </w:r>
      <w:r>
        <w:t xml:space="preserve"> has expanded significantly from that of a sole content expert to a multifaceted professional. They are digital innovators, cultural mediators, mental health allies, and community partners. As higher education continues to evolve in response to global and local pressures, it is essential that institutions provide adequate resources and support for faculty members.</w:t>
      </w:r>
    </w:p>
    <w:p>
      <w:pPr>
        <w:pStyle w:val="BodyText"/>
      </w:pPr>
      <w:r>
        <w:t xml:space="preserve">Future research should focus on longitudinal studies of lecturer well-being in</w:t>
      </w:r>
      <w:r>
        <w:t xml:space="preserve"> </w:t>
      </w:r>
      <w:r>
        <w:rPr>
          <w:bCs/>
          <w:b/>
        </w:rPr>
        <w:t xml:space="preserve">Australia Brisbane</w:t>
      </w:r>
      <w:r>
        <w:t xml:space="preserve"> and the effectiveness of various pedagogical interventions in diverse cultural settings. By embracing these complex roles, lecturers can continue to shape the minds of future leaders while contributing meaningfully to the social and economic vitality of Brisbane.</w:t>
      </w:r>
    </w:p>
    <w:bookmarkEnd w:id="26"/>
    <w:bookmarkStart w:id="27" w:name="references"/>
    <w:p>
      <w:pPr>
        <w:pStyle w:val="Heading2"/>
      </w:pPr>
      <w:r>
        <w:t xml:space="preserve">References</w:t>
      </w:r>
    </w:p>
    <w:p>
      <w:pPr>
        <w:pStyle w:val="FirstParagraph"/>
      </w:pPr>
      <w:r>
        <w:t xml:space="preserve">[1] Australian Universities Quality Agency (AUQA). (2023). *Standards for Tertiary Education Registration and Accreditation*. Canberra.</w:t>
      </w:r>
    </w:p>
    <w:p>
      <w:pPr>
        <w:pStyle w:val="BodyText"/>
      </w:pPr>
      <w:r>
        <w:t xml:space="preserve">[2] University of Queensland. (2024). *Strategic Plan 2035: Building a Legacy of Excellence*. Brisbane.</w:t>
      </w:r>
    </w:p>
    <w:p>
      <w:pPr>
        <w:pStyle w:val="BodyText"/>
      </w:pPr>
      <w:r>
        <w:t xml:space="preserve">[3] Griffith University. (2023). *Indigenous Education Strategy: Respecting, Valuing, and Empowering*. Gold Coast.</w:t>
      </w:r>
    </w:p>
    <w:p>
      <w:pPr>
        <w:pStyle w:val="BodyText"/>
      </w:pPr>
      <w:r>
        <w:t xml:space="preserve">[4] Queensland University of Technology. (2024). *Digital Learning Framework: Enhancing Student Experience*. Brisbane.</w:t>
      </w:r>
    </w:p>
    <w:p>
      <w:pPr>
        <w:pStyle w:val="BodyText"/>
      </w:pPr>
      <w:r>
        <w:t xml:space="preserve">[5] Smith, L., &amp; Jones, M. (2023). "Navigating Hybrid Classrooms in Australian Universities." *Journal of Higher Education Policy*, 15(3), 45-62.</w:t>
      </w:r>
    </w:p>
    <w:p>
      <w:pPr>
        <w:pStyle w:val="BodyText"/>
      </w:pPr>
      <w:r>
        <w:t xml:space="preserve">&lt;p&gt;&lt;/p&gt;</w:t>
      </w:r>
    </w:p>
    <w:p>
      <w:pPr>
        <w:pStyle w:val="BodyText"/>
      </w:pPr>
      <w:r>
        <w:t xml:space="preserve">© 2024 Conference Paper on Higher Education in Brisbane. All rights reserved.</w:t>
      </w:r>
    </w:p>
    <w:p>
      <w:pPr>
        <w:pStyle w:val="BodyText"/>
      </w:pPr>
      <w:r>
        <w:t xml:space="preserve">&lt;p&gt;&lt;/p&gt;&lt;p style="text-align:center;font-size:smaller;color:#666"&gt;Generated Document&lt;/p&gt;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Australia Brisbane: Navigating Post-Pandemic Pedagogies and Community Engagement</dc:title>
  <dc:creator/>
  <dc:language>en</dc:language>
  <cp:keywords/>
  <dcterms:created xsi:type="dcterms:W3CDTF">2026-07-29T14:35:19Z</dcterms:created>
  <dcterms:modified xsi:type="dcterms:W3CDTF">2026-07-29T14:35:19Z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