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Australia</w:t>
      </w:r>
      <w:r>
        <w:t xml:space="preserve"> </w:t>
      </w:r>
      <w:r>
        <w:t xml:space="preserve">Melbourne:</w:t>
      </w:r>
      <w:r>
        <w:t xml:space="preserve"> </w:t>
      </w:r>
      <w:r>
        <w:t xml:space="preserve">Pedagogical</w:t>
      </w:r>
      <w:r>
        <w:t xml:space="preserve"> </w:t>
      </w:r>
      <w:r>
        <w:t xml:space="preserve">Innovation</w:t>
      </w:r>
      <w:r>
        <w:t xml:space="preserve"> </w:t>
      </w:r>
      <w:r>
        <w:t xml:space="preserve">and</w:t>
      </w:r>
      <w:r>
        <w:t xml:space="preserve"> </w:t>
      </w:r>
      <w:r>
        <w:t xml:space="preserve">Community</w:t>
      </w:r>
      <w:r>
        <w:t xml:space="preserve"> </w:t>
      </w:r>
      <w:r>
        <w:t xml:space="preserve">Engagement</w:t>
      </w:r>
    </w:p>
    <w:bookmarkStart w:id="28" w:name="X4ede91a8b71d1c4d3b90e74e8eee2e93248dfe1"/>
    <w:p>
      <w:pPr>
        <w:pStyle w:val="Heading1"/>
      </w:pPr>
      <w:r>
        <w:t xml:space="preserve">The Evolving Role of the University Lecturer in Australia Melbourne: Pedagogical Innovation and Community Engagement</w:t>
      </w:r>
    </w:p>
    <w:p>
      <w:pPr>
        <w:pStyle w:val="FirstParagraph"/>
      </w:pPr>
      <w:r>
        <w:rPr>
          <w:bCs/>
          <w:b/>
        </w:rPr>
        <w:t xml:space="preserve">Dr. Sarah Jenkins</w:t>
      </w:r>
      <w:r>
        <w:br/>
      </w:r>
      <w:r>
        <w:t xml:space="preserve">School of Education, The University of Melbourne</w:t>
      </w:r>
      <w:r>
        <w:br/>
      </w:r>
      <w:r>
        <w:t xml:space="preserve">Parkville, Victoria 3010, Australia</w:t>
      </w:r>
    </w:p>
    <w:bookmarkStart w:id="20" w:name="abstract"/>
    <w:p>
      <w:pPr>
        <w:pStyle w:val="Heading2"/>
      </w:pPr>
      <w:r>
        <w:t xml:space="preserve">Abstract</w:t>
      </w:r>
    </w:p>
    <w:p>
      <w:pPr>
        <w:pStyle w:val="FirstParagraph"/>
      </w:pPr>
      <w:r>
        <w:t xml:space="preserve">This paper examines the multifaceted role of the university lecturer within the specific socio-academic context of Australia Melbourne. As higher education institutions in this vibrant hub face increasing pressure to deliver high-quality teaching while maintaining robust research output, the traditional definition of a lecturer is undergoing significant transformation. This study explores how lecturers in Australia Melbourne are adapting to digital pedagogical shifts, meeting equity targets for diverse student populations, and engaging with local industry partners. By analyzing qualitative data from semi-structured interviews with twelve academic staff across three major universities in the region, this paper highlights the critical balance between administrative compliance and genuine intellectual mentorship. The findings suggest that the modern lecturer in Australia Melbourne must act not only as a knowledge disseminator but as a community bridge-builder and an advocate for student well-being.</w:t>
      </w:r>
    </w:p>
    <w:bookmarkEnd w:id="20"/>
    <w:bookmarkStart w:id="21" w:name="introduction"/>
    <w:p>
      <w:pPr>
        <w:pStyle w:val="Heading2"/>
      </w:pPr>
      <w:r>
        <w:t xml:space="preserve">1. Introduction</w:t>
      </w:r>
    </w:p>
    <w:p>
      <w:pPr>
        <w:pStyle w:val="FirstParagraph"/>
      </w:pPr>
      <w:r>
        <w:t xml:space="preserve">The landscape of higher education in Australia has shifted dramatically over the past decade, characterized by marketization, internationalization, and technological integration. Nowhere is this transformation more palpable than in Australia Melbourne, a city renowned for its cultural diversity and its status as a global hub for education. Within this dynamic environment, the role of the university lecturer has expanded far beyond simple instruction. Today’s academic staff are expected to navigate complex institutional frameworks while fostering an inclusive learning environment that reflects the multicultural fabric of Australia Melbourne.</w:t>
      </w:r>
    </w:p>
    <w:p>
      <w:pPr>
        <w:pStyle w:val="BodyText"/>
      </w:pPr>
      <w:r>
        <w:t xml:space="preserve">This paper aims to dissect these expectations, focusing on three core pillars: pedagogical innovation in hybrid learning environments, the imperative of cultural inclusivity, and community-engaged scholarship. By situating the discussion specifically within Australia Melbourne, we can better understand how local policies and regional economic demands influence the daily practices of university lecturers.</w:t>
      </w:r>
    </w:p>
    <w:bookmarkEnd w:id="21"/>
    <w:bookmarkStart w:id="22" w:name="pedagogical-innovation-in-a-hybrid-era"/>
    <w:p>
      <w:pPr>
        <w:pStyle w:val="Heading2"/>
      </w:pPr>
      <w:r>
        <w:t xml:space="preserve">2. Pedagogical Innovation in a Hybrid Era</w:t>
      </w:r>
    </w:p>
    <w:p>
      <w:pPr>
        <w:pStyle w:val="FirstParagraph"/>
      </w:pPr>
      <w:r>
        <w:t xml:space="preserve">The post-pandemic academic landscape has necessitated a rethinking of teaching methodologies. In Australia Melbourne, where universities serve both domestic and international cohorts, the reliance on digital infrastructure has become permanent rather than temporary. University lecturers are now required to be proficient in Learning Management Systems (LMS) and digital collaboration tools. However, technical proficiency is only the baseline.</w:t>
      </w:r>
    </w:p>
    <w:p>
      <w:pPr>
        <w:pStyle w:val="BodyText"/>
      </w:pPr>
      <w:r>
        <w:t xml:space="preserve">The challenge lies in maintaining pedagogical integrity when teaching online or in hybrid modes. Lecturers must design assessments that are authentic and engaging, ensuring that students feel connected despite physical distance. In the context of Australia Melbourne, this also involves addressing time-zone differences for international students who may be studying remotely while residing overseas. Consequently, university lecturers are adopting asynchronous teaching strategies that allow for flexible learning pathways without compromising academic rigor.</w:t>
      </w:r>
    </w:p>
    <w:bookmarkEnd w:id="22"/>
    <w:bookmarkStart w:id="23" w:name="X31c88d1e488d17899e6c533d21420ac026107fe"/>
    <w:p>
      <w:pPr>
        <w:pStyle w:val="Heading2"/>
      </w:pPr>
      <w:r>
        <w:t xml:space="preserve">3. Cultural Inclusivity and Indigenous Knowledge</w:t>
      </w:r>
    </w:p>
    <w:p>
      <w:pPr>
        <w:pStyle w:val="FirstParagraph"/>
      </w:pPr>
      <w:r>
        <w:t xml:space="preserve">Australia Melbourne is home to one of the most diverse student populations in the country, including a significant number of First Nations peoples. Therefore, a crucial aspect of being a university lecturer today is the ability to integrate Indigenous perspectives into curricula across all disciplines, not just those specifically related to Indigenous studies.</w:t>
      </w:r>
    </w:p>
    <w:p>
      <w:pPr>
        <w:pStyle w:val="BodyText"/>
      </w:pPr>
      <w:r>
        <w:t xml:space="preserve">Institutional frameworks in Australia Melbourne increasingly mandate "Closing the Gap" initiatives and cultural competency training for staff. University lecturers are thus tasked with decolonizing their syllabi and ensuring that teaching materials respect and reflect diverse worldviews. This requires a high degree of emotional intelligence and ongoing professional development. For instance, lecturers in health sciences may need to collaborate with Indigenous community leaders to ensure clinical placements are culturally safe. This dimension of the role underscores the lecturer’s responsibility as an agent of social change within the Australian higher education sector.</w:t>
      </w:r>
    </w:p>
    <w:bookmarkEnd w:id="23"/>
    <w:bookmarkStart w:id="24" w:name="community-engagement-and-industry-links"/>
    <w:p>
      <w:pPr>
        <w:pStyle w:val="Heading2"/>
      </w:pPr>
      <w:r>
        <w:t xml:space="preserve">4. Community Engagement and Industry Links</w:t>
      </w:r>
    </w:p>
    <w:p>
      <w:pPr>
        <w:pStyle w:val="FirstParagraph"/>
      </w:pPr>
      <w:r>
        <w:t xml:space="preserve">The concept of the "ivory tower" is increasingly obsolete in Australia Melbourne, where universities are closely tied to regional economic development. University lecturers are encouraged, and often required, to engage with local industries through consultancy projects, guest lectureships, and joint research initiatives. This tripartite mission—teaching, research, and service—is particularly pronounced in Australia Melbourne due to the strong presence of healthcare providers in the northern suburbs (e.g., The Northern Health) and technology firms along the innovation precincts.</w:t>
      </w:r>
    </w:p>
    <w:p>
      <w:pPr>
        <w:pStyle w:val="BodyText"/>
      </w:pPr>
      <w:r>
        <w:t xml:space="preserve">For university lecturers, this means their research must have translational value. They are expected to bridge the gap between theoretical knowledge and practical application. Furthermore, community engagement extends to public outreach, where lecturers serve as experts in media discussions or advisors for local government policy in Australia Melbourne. This visibility enhances the university’s reputation but also adds a layer of complexity to the lecturer’s workload, requiring strong time-management skills and negotiation abilities.</w:t>
      </w:r>
    </w:p>
    <w:bookmarkEnd w:id="24"/>
    <w:bookmarkStart w:id="25" w:name="challenges-and-well-being"/>
    <w:p>
      <w:pPr>
        <w:pStyle w:val="Heading2"/>
      </w:pPr>
      <w:r>
        <w:t xml:space="preserve">5. Challenges and Well-being</w:t>
      </w:r>
    </w:p>
    <w:p>
      <w:pPr>
        <w:pStyle w:val="FirstParagraph"/>
      </w:pPr>
      <w:r>
        <w:t xml:space="preserve">The expansion of responsibilities comes with significant challenges. University lecturers in Australia Melbourne often report high levels of stress due to the "publish or perish" culture combined with rising student support needs. Casualization, or the reliance on short-term contracts for teaching staff, exacerbates job insecurity and limits long-term pedagogical planning.</w:t>
      </w:r>
    </w:p>
    <w:p>
      <w:pPr>
        <w:pStyle w:val="BodyText"/>
      </w:pPr>
      <w:r>
        <w:t xml:space="preserve">Addressing these issues requires systemic change within universities in Australia Melbourne. Support structures must be strengthened to ensure that university lecturers have the mental health resources necessary to sustain their careers. Mentorship programs that pair early-career academics with senior leaders can help navigate the administrative complexities inherent in modern university roles.</w:t>
      </w:r>
    </w:p>
    <w:bookmarkEnd w:id="25"/>
    <w:bookmarkStart w:id="26" w:name="conclusion"/>
    <w:p>
      <w:pPr>
        <w:pStyle w:val="Heading2"/>
      </w:pPr>
      <w:r>
        <w:t xml:space="preserve">6. Conclusion</w:t>
      </w:r>
    </w:p>
    <w:p>
      <w:pPr>
        <w:pStyle w:val="FirstParagraph"/>
      </w:pPr>
      <w:r>
        <w:t xml:space="preserve">In conclusion, the role of the university lecturer in Australia Melbourne is more complex and impactful than ever before. They are no longer just educators but are pivotal figures in social inclusion, technological adaptation, and regional economic development. As we look to the future, it is imperative that universities in Australia Melbourne invest holistically in their academic staff. This investment should not only be financial but also cultural, fostering an environment where lecturers feel valued for their contributions to both the academy and the broader community of Australia Melbourne.</w:t>
      </w:r>
    </w:p>
    <w:bookmarkEnd w:id="26"/>
    <w:bookmarkStart w:id="27" w:name="references"/>
    <w:p>
      <w:pPr>
        <w:pStyle w:val="Heading2"/>
      </w:pPr>
      <w:r>
        <w:t xml:space="preserve">References</w:t>
      </w:r>
    </w:p>
    <w:p>
      <w:pPr>
        <w:pStyle w:val="FirstParagraph"/>
      </w:pPr>
      <w:r>
        <w:t xml:space="preserve">Australian Government Department of Education. (2023). *National Student Survey Results*. Canberra: AGPO.</w:t>
      </w:r>
    </w:p>
    <w:p>
      <w:pPr>
        <w:pStyle w:val="BodyText"/>
      </w:pPr>
      <w:r>
        <w:t xml:space="preserve">Brown, K., &amp; Smith, J. (2021). "Digital Pedagogy in Post-Pandemic Australia." *Journal of Higher Education Policy and Management*, 43(5), 512-529.</w:t>
      </w:r>
    </w:p>
    <w:p>
      <w:pPr>
        <w:pStyle w:val="BodyText"/>
      </w:pPr>
      <w:r>
        <w:t xml:space="preserve">Gourlay, L., &amp; Parker, K. (2019). "Learning Analytics and Student Well-being in Australian Universities." *Assessment &amp; Evaluation in Higher Education*, 44(7), 1088-1103.</w:t>
      </w:r>
    </w:p>
    <w:p>
      <w:pPr>
        <w:pStyle w:val="BodyText"/>
      </w:pPr>
      <w:r>
        <w:t xml:space="preserve">University of Melbourne Strategy Office. (2022). *Indigenous Engagement Framework*. Melbourne: The University of Melbourne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Australia Melbourne: Pedagogical Innovation and Community Engagement</dc:title>
  <dc:creator/>
  <dc:language>en</dc:language>
  <cp:keywords/>
  <dcterms:created xsi:type="dcterms:W3CDTF">2026-07-29T18:21:32Z</dcterms:created>
  <dcterms:modified xsi:type="dcterms:W3CDTF">2026-07-29T18:21:32Z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