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Bangladesh</w:t>
      </w:r>
      <w:r>
        <w:t xml:space="preserve"> </w:t>
      </w:r>
      <w:r>
        <w:t xml:space="preserve">Dhaka:</w:t>
      </w:r>
      <w:r>
        <w:t xml:space="preserve"> </w:t>
      </w:r>
      <w:r>
        <w:t xml:space="preserve">Challenges</w:t>
      </w:r>
      <w:r>
        <w:t xml:space="preserve"> </w:t>
      </w:r>
      <w:r>
        <w:t xml:space="preserve">and</w:t>
      </w:r>
      <w:r>
        <w:t xml:space="preserve"> </w:t>
      </w:r>
      <w:r>
        <w:t xml:space="preserve">Strategic</w:t>
      </w:r>
      <w:r>
        <w:t xml:space="preserve"> </w:t>
      </w:r>
      <w:r>
        <w:t xml:space="preserve">Adaptations</w:t>
      </w:r>
    </w:p>
    <w:bookmarkStart w:id="35" w:name="X1e4ec20871093c19203e11ac30f49cc1a0401fa"/>
    <w:p>
      <w:pPr>
        <w:pStyle w:val="Heading1"/>
      </w:pPr>
      <w:r>
        <w:t xml:space="preserve">The Evolving Role of the University Lecturer in Bangladesh Dhaka:</w:t>
      </w:r>
      <w:r>
        <w:br/>
      </w:r>
      <w:r>
        <w:t xml:space="preserve">Analytical Perspectives on Modernization and Academic Integrity</w:t>
      </w:r>
    </w:p>
    <w:p>
      <w:pPr>
        <w:pStyle w:val="FirstParagraph"/>
      </w:pPr>
      <w:r>
        <w:rPr>
          <w:bCs/>
          <w:b/>
        </w:rPr>
        <w:t xml:space="preserve">A Conference Paper Presented at the International Symposium on Higher Education in South Asia</w:t>
      </w:r>
    </w:p>
    <w:p>
      <w:pPr>
        <w:pStyle w:val="BodyText"/>
      </w:pPr>
      <w:r>
        <w:rPr>
          <w:iCs/>
          <w:i/>
        </w:rPr>
        <w:t xml:space="preserve">Dhaka, Bangladesh | October 2023</w:t>
      </w:r>
    </w:p>
    <w:bookmarkStart w:id="20" w:name="abstract"/>
    <w:p>
      <w:pPr>
        <w:pStyle w:val="Heading3"/>
      </w:pPr>
      <w:r>
        <w:t xml:space="preserve">Abstract</w:t>
      </w:r>
    </w:p>
    <w:p>
      <w:pPr>
        <w:pStyle w:val="FirstParagraph"/>
      </w:pPr>
      <w:r>
        <w:t xml:space="preserve">This paper examines the critical transformation of the University Lecturer within the unique socio-academic landscape of Bangladesh Dhaka. As higher education institutions in Dhaka expand rapidly to meet global standards, the role of the lecturer has shifted from traditional knowledge transmission to complex facilitator roles involving digital pedagogy, research supervision, and ethical mentorship. This document analyzes the specific challenges faced by lecturers in this capital city context, including infrastructure disparities and bureaucratic pressures. Furthermore, it proposes strategic frameworks for enhancing academic output and student engagement. The findings suggest that empowering University Lecturers through targeted professional development is essential for Bangladesh Dhaka to achieve its vision of becoming a regional hub for quality education.</w:t>
      </w:r>
    </w:p>
    <w:bookmarkEnd w:id="20"/>
    <w:bookmarkStart w:id="21" w:name="introduction"/>
    <w:p>
      <w:pPr>
        <w:pStyle w:val="Heading2"/>
      </w:pPr>
      <w:r>
        <w:t xml:space="preserve">1. Introduction</w:t>
      </w:r>
    </w:p>
    <w:p>
      <w:pPr>
        <w:pStyle w:val="FirstParagraph"/>
      </w:pPr>
      <w:r>
        <w:t xml:space="preserve">The landscape of higher education in Bangladesh has undergone a seismic shift over the past two decades. At the heart of this transformation lies the University Lecturer, an academic professional who serves as the primary interface between institutional policy and student learning outcomes. In Bangladesh Dhaka, where universities such as Dhaka University, BUET (Bangladesh University of Engineering and Technology), and NSU (North South University) converge to create a dense academic ecosystem, the pressure on these educators is immense.</w:t>
      </w:r>
    </w:p>
    <w:p>
      <w:pPr>
        <w:pStyle w:val="BodyText"/>
      </w:pPr>
      <w:r>
        <w:t xml:space="preserve">This conference paper aims to dissect the multifaceted role of the University Lecturer in this specific geographic and cultural context. It argues that while Bangladesh Dhaka has successfully increased enrollment rates, the qualitative aspect of education depends heavily on empowering its lecturers. The unique urban dynamics, combined with rapid technological integration and global academic competition, require a redefinition of what it means to be an effective University Lecturer in Bangladesh Dhaka today.</w:t>
      </w:r>
    </w:p>
    <w:bookmarkEnd w:id="21"/>
    <w:bookmarkStart w:id="24" w:name="X3ed9da6ca88755f084baef39846560c37c321f3"/>
    <w:p>
      <w:pPr>
        <w:pStyle w:val="Heading2"/>
      </w:pPr>
      <w:r>
        <w:t xml:space="preserve">2. Contextualizing Higher Education in Bangladesh Dhaka</w:t>
      </w:r>
    </w:p>
    <w:bookmarkStart w:id="22" w:name="the-urban-academic-hub"/>
    <w:p>
      <w:pPr>
        <w:pStyle w:val="Heading3"/>
      </w:pPr>
      <w:r>
        <w:t xml:space="preserve">2.1 The Urban Academic Hub</w:t>
      </w:r>
    </w:p>
    <w:p>
      <w:pPr>
        <w:pStyle w:val="FirstParagraph"/>
      </w:pPr>
      <w:r>
        <w:t xml:space="preserve">Bangladesh Dhaka is not merely a political capital but the undisputed center of intellectual activity in the nation. With a concentration of over sixty universities and countless specialized colleges, the city represents a microcosm of educational diversity ranging from public sector institutions to emerging private entities. For any University Lecturer operating in this environment, there is an inherent expectation to bridge local relevance with global competitiveness.</w:t>
      </w:r>
    </w:p>
    <w:bookmarkEnd w:id="22"/>
    <w:bookmarkStart w:id="23" w:name="demographic-pressures"/>
    <w:p>
      <w:pPr>
        <w:pStyle w:val="Heading3"/>
      </w:pPr>
      <w:r>
        <w:t xml:space="preserve">2.2 Demographic Pressures</w:t>
      </w:r>
    </w:p>
    <w:p>
      <w:pPr>
        <w:pStyle w:val="FirstParagraph"/>
      </w:pPr>
      <w:r>
        <w:t xml:space="preserve">The influx of students into Dhaka’s universities creates a high-student-to-faculty ratio that challenges traditional pedagogical methods. University Lecturers in Bangladesh Dhaka often manage classes exceeding 100 to 150 students, particularly in general education courses. This scale necessitates a departure from rote learning toward more scalable, interactive methodologies, requiring lecturers to adopt innovative teaching strategies that maintain academic rigor despite resource constraints.</w:t>
      </w:r>
    </w:p>
    <w:bookmarkEnd w:id="23"/>
    <w:bookmarkEnd w:id="24"/>
    <w:bookmarkStart w:id="27" w:name="X39c2b64b73345fa4e6214355a1115c89638cc3d"/>
    <w:p>
      <w:pPr>
        <w:pStyle w:val="Heading2"/>
      </w:pPr>
      <w:r>
        <w:t xml:space="preserve">3. The Changing Mandate of the University Lecturer</w:t>
      </w:r>
    </w:p>
    <w:bookmarkStart w:id="25" w:name="Xd3d9b3ad06146f02705481314ed5c2245dd25fa"/>
    <w:p>
      <w:pPr>
        <w:pStyle w:val="Heading3"/>
      </w:pPr>
      <w:r>
        <w:t xml:space="preserve">3.1 From Pedagogue to Researcher-Practitioner</w:t>
      </w:r>
    </w:p>
    <w:p>
      <w:pPr>
        <w:pStyle w:val="FirstParagraph"/>
      </w:pPr>
      <w:r>
        <w:t xml:space="preserve">Historically, the role of a lecturer in Bangladesh was primarily focused on teaching and syllabus delivery. However, contemporary academic standards in Bangladesh Dhaka demand that University Lecturers also be active researchers. The push for international accreditation and higher global rankings requires faculty members to publish in Scopus-indexed journals and secure research grants. This dual burden creates significant pressure, forcing lecturers to balance classroom responsibilities with the need for scholarly output.</w:t>
      </w:r>
    </w:p>
    <w:bookmarkEnd w:id="25"/>
    <w:bookmarkStart w:id="26" w:name="digital-integration-and-hybrid-learning"/>
    <w:p>
      <w:pPr>
        <w:pStyle w:val="Heading3"/>
      </w:pPr>
      <w:r>
        <w:t xml:space="preserve">3.2 Digital Integration and Hybrid Learning</w:t>
      </w:r>
    </w:p>
    <w:p>
      <w:pPr>
        <w:pStyle w:val="FirstParagraph"/>
      </w:pPr>
      <w:r>
        <w:t xml:space="preserve">The post-pandemic era has permanently altered the educational landscape in Bangladesh Dhaka. University Lecturers are now expected to be proficient in digital learning platforms, managing hybrid classes that combine physical presence with virtual engagement. The ability to utilize Learning Management Systems (LMS), conduct online assessments, and facilitate virtual discussions has become a core competency for lecturers in this region.</w:t>
      </w:r>
    </w:p>
    <w:bookmarkEnd w:id="26"/>
    <w:bookmarkEnd w:id="27"/>
    <w:bookmarkStart w:id="31" w:name="challenges-facing-university-lecturers"/>
    <w:p>
      <w:pPr>
        <w:pStyle w:val="Heading2"/>
      </w:pPr>
      <w:r>
        <w:t xml:space="preserve">4. Challenges Facing University Lecturers</w:t>
      </w:r>
    </w:p>
    <w:bookmarkStart w:id="28" w:name="infrastructure-and-resource-limitations"/>
    <w:p>
      <w:pPr>
        <w:pStyle w:val="Heading3"/>
      </w:pPr>
      <w:r>
        <w:t xml:space="preserve">4.1 Infrastructure and Resource Limitations</w:t>
      </w:r>
    </w:p>
    <w:p>
      <w:pPr>
        <w:pStyle w:val="FirstParagraph"/>
      </w:pPr>
      <w:r>
        <w:t xml:space="preserve">Despite advancements, many institutions in Bangladesh Dhaka suffer from inadequate infrastructure. University Lecturers frequently contend with limited library resources, outdated laboratories, and erratic internet connectivity during online sessions. These logistical hurdles can impede the effective delivery of curriculum and hinder research activities.</w:t>
      </w:r>
    </w:p>
    <w:bookmarkEnd w:id="28"/>
    <w:bookmarkStart w:id="29" w:name="bureaucratic-hurdles"/>
    <w:p>
      <w:pPr>
        <w:pStyle w:val="Heading3"/>
      </w:pPr>
      <w:r>
        <w:t xml:space="preserve">4.2 Bureaucratic Hurdles</w:t>
      </w:r>
    </w:p>
    <w:p>
      <w:pPr>
        <w:pStyle w:val="FirstParagraph"/>
      </w:pPr>
      <w:r>
        <w:t xml:space="preserve">A significant challenge for University Lecturers in Bangladesh Dhaka is the bureaucratic nature of public university administration. Decision-making processes can be slow, and administrative support for research initiatives is often lacking. This environment can demotivate faculty members who are eager to contribute to academic innovation but find themselves constrained by institutional red tape.</w:t>
      </w:r>
    </w:p>
    <w:bookmarkEnd w:id="29"/>
    <w:bookmarkStart w:id="30" w:name="work-life-balance-and-mental-health"/>
    <w:p>
      <w:pPr>
        <w:pStyle w:val="Heading3"/>
      </w:pPr>
      <w:r>
        <w:t xml:space="preserve">4.3 Work-Life Balance and Mental Health</w:t>
      </w:r>
    </w:p>
    <w:p>
      <w:pPr>
        <w:pStyle w:val="FirstParagraph"/>
      </w:pPr>
      <w:r>
        <w:t xml:space="preserve">The competitive nature of academia in Dhaka, combined with the chaotic urban environment, contributes to high levels of stress among faculty members. University Lecturers often work long hours due to heavy teaching loads and administrative duties, leading to burnout. Addressing the mental well-being of lecturers is crucial for sustaining academic excellence.</w:t>
      </w:r>
    </w:p>
    <w:bookmarkEnd w:id="30"/>
    <w:bookmarkEnd w:id="31"/>
    <w:bookmarkStart w:id="32" w:name="strategic-recommendations"/>
    <w:p>
      <w:pPr>
        <w:pStyle w:val="Heading2"/>
      </w:pPr>
      <w:r>
        <w:t xml:space="preserve">5. Strategic Recommendations</w:t>
      </w:r>
    </w:p>
    <w:p>
      <w:pPr>
        <w:pStyle w:val="FirstParagraph"/>
      </w:pPr>
      <w:r>
        <w:t xml:space="preserve">To enhance the effectiveness of University Lecturers in Bangladesh Dhaka, several strategic interventions are proposed:</w:t>
      </w:r>
    </w:p>
    <w:p>
      <w:pPr>
        <w:numPr>
          <w:ilvl w:val="0"/>
          <w:numId w:val="1001"/>
        </w:numPr>
        <w:pStyle w:val="Compact"/>
      </w:pPr>
      <w:r>
        <w:rPr>
          <w:bCs/>
          <w:b/>
        </w:rPr>
        <w:t xml:space="preserve">Pedagogical Training Programs:</w:t>
      </w:r>
      <w:r>
        <w:t xml:space="preserve"> </w:t>
      </w:r>
      <w:r>
        <w:t xml:space="preserve">Institutions must invest in continuous professional development focused on modern teaching techniques, digital literacy, and assessment strategies.</w:t>
      </w:r>
    </w:p>
    <w:p>
      <w:pPr>
        <w:numPr>
          <w:ilvl w:val="0"/>
          <w:numId w:val="1001"/>
        </w:numPr>
        <w:pStyle w:val="Compact"/>
      </w:pPr>
      <w:r>
        <w:rPr>
          <w:bCs/>
          <w:b/>
        </w:rPr>
        <w:t xml:space="preserve">Research Support Systems:</w:t>
      </w:r>
      <w:r>
        <w:t xml:space="preserve"> </w:t>
      </w:r>
      <w:r>
        <w:t xml:space="preserve">Establishing dedicated research centers within universities in Bangladesh Dhaka can provide University Lecturers with the necessary funding, mentorship, and administrative support to pursue high-impact studies.</w:t>
      </w:r>
    </w:p>
    <w:p>
      <w:pPr>
        <w:numPr>
          <w:ilvl w:val="0"/>
          <w:numId w:val="1001"/>
        </w:numPr>
        <w:pStyle w:val="Compact"/>
      </w:pPr>
      <w:r>
        <w:rPr>
          <w:bCs/>
          <w:b/>
        </w:rPr>
        <w:t xml:space="preserve">Mental Health Initiatives:</w:t>
      </w:r>
      <w:r>
        <w:t xml:space="preserve"> </w:t>
      </w:r>
      <w:r>
        <w:t xml:space="preserve">Universities should implement wellness programs that address the specific stressors faced by lecturers in urban academic settings.</w:t>
      </w:r>
    </w:p>
    <w:p>
      <w:pPr>
        <w:numPr>
          <w:ilvl w:val="0"/>
          <w:numId w:val="1001"/>
        </w:numPr>
        <w:pStyle w:val="Compact"/>
      </w:pPr>
      <w:r>
        <w:rPr>
          <w:bCs/>
          <w:b/>
        </w:rPr>
        <w:t xml:space="preserve">Policy Reform:</w:t>
      </w:r>
      <w:r>
        <w:t xml:space="preserve"> </w:t>
      </w:r>
      <w:r>
        <w:t xml:space="preserve">Streamlining administrative processes to allow lecturers more autonomy and efficiency in their academic and research endeavors.</w:t>
      </w:r>
    </w:p>
    <w:bookmarkEnd w:id="32"/>
    <w:bookmarkStart w:id="33" w:name="conclusion"/>
    <w:p>
      <w:pPr>
        <w:pStyle w:val="Heading2"/>
      </w:pPr>
      <w:r>
        <w:t xml:space="preserve">6. Conclusion</w:t>
      </w:r>
    </w:p>
    <w:p>
      <w:pPr>
        <w:pStyle w:val="FirstParagraph"/>
      </w:pPr>
      <w:r>
        <w:t xml:space="preserve">The University Lecturer stands as the pillar of higher education in Bangladesh Dhaka. As the city continues to evolve into a global knowledge hub, the capacity of its lecturers to adapt, innovate, and lead is paramount. By addressing structural challenges and empowering faculty members through targeted support systems, Bangladesh Dhaka can ensure that its universities not only meet international standards but also serve as engines of social and economic development for the nation.</w:t>
      </w:r>
    </w:p>
    <w:p>
      <w:pPr>
        <w:pStyle w:val="BodyText"/>
      </w:pPr>
      <w:r>
        <w:t xml:space="preserve">This paper underscores that the journey toward educational excellence in Bangladesh Dhaka is inextricably linked to the professional fulfillment and capability of its University Lecturers. Future research should focus on longitudinal studies to track the impact of these proposed interventions on academic output and student success rates.</w:t>
      </w:r>
    </w:p>
    <w:bookmarkEnd w:id="33"/>
    <w:bookmarkStart w:id="34" w:name="references"/>
    <w:p>
      <w:pPr>
        <w:pStyle w:val="Heading2"/>
      </w:pPr>
      <w:r>
        <w:t xml:space="preserve">7. References</w:t>
      </w:r>
    </w:p>
    <w:p>
      <w:pPr>
        <w:pStyle w:val="FirstParagraph"/>
      </w:pPr>
      <w:r>
        <w:rPr>
          <w:iCs/>
          <w:i/>
        </w:rPr>
        <w:t xml:space="preserve">(Note: For a conference submission, this section would include full citations in APA or MLA format. Below are illustrative entries relevant to the topic.)</w:t>
      </w:r>
    </w:p>
    <w:p>
      <w:pPr>
        <w:numPr>
          <w:ilvl w:val="0"/>
          <w:numId w:val="1002"/>
        </w:numPr>
        <w:pStyle w:val="Compact"/>
      </w:pPr>
      <w:r>
        <w:t xml:space="preserve">Hossain, M. (2021). *Higher Education Expansion in Bangladesh: Quality and Equity Issues*. Dhaka University Press.</w:t>
      </w:r>
    </w:p>
    <w:p>
      <w:pPr>
        <w:numPr>
          <w:ilvl w:val="0"/>
          <w:numId w:val="1002"/>
        </w:numPr>
        <w:pStyle w:val="Compact"/>
      </w:pPr>
      <w:r>
        <w:t xml:space="preserve">Rahman, A., &amp; Khan, S. (2019). "Digital Transformation in Bangladeshi Universities." *Journal of South Asian Education*, 15(3), 45-62.</w:t>
      </w:r>
    </w:p>
    <w:p>
      <w:pPr>
        <w:numPr>
          <w:ilvl w:val="0"/>
          <w:numId w:val="1002"/>
        </w:numPr>
        <w:pStyle w:val="Compact"/>
      </w:pPr>
      <w:r>
        <w:t xml:space="preserve">World Bank. (2020). *The Future of Work in Bangladesh*. Washington, DC: World Bank Group.</w:t>
      </w:r>
    </w:p>
    <w:p>
      <w:pPr>
        <w:numPr>
          <w:ilvl w:val="0"/>
          <w:numId w:val="1002"/>
        </w:numPr>
        <w:pStyle w:val="Compact"/>
      </w:pPr>
      <w:r>
        <w:t xml:space="preserve">Ahmed, F. (2022). "Challenges of Academic Staff in Public Universities of Dhaka." *Bangladesh Social Science Journal*, 8(1),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Bangladesh Dhaka: Challenges and Strategic Adaptations</dc:title>
  <dc:creator/>
  <dc:language>en</dc:language>
  <cp:keywords/>
  <dcterms:created xsi:type="dcterms:W3CDTF">2026-07-29T20:35:06Z</dcterms:created>
  <dcterms:modified xsi:type="dcterms:W3CDTF">2026-07-29T20:35:06Z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