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bookmarkStart w:id="27" w:name="Xbe399df570d080acaacc4f89f537226abbad2c3"/>
    <w:p>
      <w:pPr>
        <w:pStyle w:val="Heading1"/>
      </w:pPr>
      <w:r>
        <w:t xml:space="preserve">The Evolution and Impact of the University Lecturer in Colombia Bogotá</w:t>
      </w:r>
    </w:p>
    <w:p>
      <w:pPr>
        <w:pStyle w:val="FirstParagraph"/>
      </w:pPr>
      <w:r>
        <w:rPr>
          <w:iCs/>
          <w:i/>
          <w:bCs/>
          <w:b/>
        </w:rPr>
        <w:t xml:space="preserve">Juan Carlos Mendoza, PhD</w:t>
      </w:r>
      <w:r>
        <w:br/>
      </w:r>
      <w:r>
        <w:rPr>
          <w:iCs/>
          <w:i/>
          <w:bCs/>
          <w:b/>
        </w:rPr>
        <w:t xml:space="preserve">School of Social Sciences, National University of Colombia</w:t>
      </w:r>
      <w:r>
        <w:br/>
      </w:r>
      <w:r>
        <w:t xml:space="preserve">Bogotá, D.C., Colombia | Email: j.mendoza@unal.edu.co</w:t>
      </w:r>
    </w:p>
    <w:p>
      <w:pPr>
        <w:pStyle w:val="BodyText"/>
      </w:pPr>
      <w:r>
        <w:rPr>
          <w:bCs/>
          <w:b/>
        </w:rPr>
        <w:t xml:space="preserve">Abstract:</w:t>
      </w:r>
      <w:r>
        <w:t xml:space="preserve"> This paper examines the multifaceted role of the University Lecturer within the higher education landscape of Bogotá, Colombia. As the capital city serves as a critical hub for academic innovation and socio-political discourse in Latin America, understanding the dynamics of teaching, research, and extension is paramount. This study analyzes how lecturers in Bogotá navigate systemic challenges such as resource allocation, technological integration following the pandemic era, and the imperative for social equity. By synthesizing qualitative data from major universities in Bogotá and reviewing recent policy shifts by Colciencias (now Minciencias), this paper argues that the modern University Lecturer must transcend traditional pedagogical roles to become agents of community transformation.</w:t>
      </w:r>
    </w:p>
    <w:p>
      <w:pPr>
        <w:pStyle w:val="BodyText"/>
      </w:pPr>
      <w:r>
        <w:rPr>
          <w:bCs/>
          <w:b/>
        </w:rPr>
        <w:t xml:space="preserve">Keywords:</w:t>
      </w:r>
      <w:r>
        <w:t xml:space="preserve"> University Lecturer, Higher Education in Colombia, Bogotá Academic Context, Pedagogy in Latin America, Social Extension.</w:t>
      </w:r>
    </w:p>
    <w:bookmarkStart w:id="20" w:name="introduction"/>
    <w:p>
      <w:pPr>
        <w:pStyle w:val="Heading2"/>
      </w:pPr>
      <w:r>
        <w:t xml:space="preserve">1. Introduction</w:t>
      </w:r>
    </w:p>
    <w:p>
      <w:pPr>
        <w:pStyle w:val="FirstParagraph"/>
      </w:pPr>
      <w:r>
        <w:t xml:space="preserve">The city of Bogotá stands as the intellectual heart of Colombia. As a metropolitan hub with one of the highest concentrations of universities in Latin America, it hosts institutions ranging from historic state-owned entities to dynamic private colleges and international satellite campuses. Within this vibrant ecosystem, the figure of the University Lecturer has undergone significant transformation over the past two decades. Traditionally viewed merely as transmitters of knowledge, lecturers in Bogotá are increasingly expected to function as researchers who contribute to global scientific output, innovators who integrate digital pedagogies into classrooms with diverse connectivity levels, and social agents who address Colombia’s complex historical inequalities.</w:t>
      </w:r>
    </w:p>
    <w:p>
      <w:pPr>
        <w:pStyle w:val="BodyText"/>
      </w:pPr>
      <w:r>
        <w:t xml:space="preserve">This conference paper aims to dissect the current state of the University Lecturer specifically within Bogotá. It explores three primary dimensions: the professionalization and accreditation pressures faced by faculty members; the adaptation to post-pandemic educational models that have highlighted infrastructural disparities in Bogota’s neighborhoods; and the role of academic extension as a mandate for social responsibility. Understanding these dynamics is essential not only for policymakers in Bogotá but also for international stakeholders interested in Latin American higher education development.</w:t>
      </w:r>
    </w:p>
    <w:bookmarkEnd w:id="20"/>
    <w:bookmarkStart w:id="21" w:name="X4f6d307bbdf28bb3dea38b54757be350cd927bc"/>
    <w:p>
      <w:pPr>
        <w:pStyle w:val="Heading2"/>
      </w:pPr>
      <w:r>
        <w:t xml:space="preserve">2. The Context of Higher Education in Bogotá</w:t>
      </w:r>
    </w:p>
    <w:p>
      <w:pPr>
        <w:pStyle w:val="FirstParagraph"/>
      </w:pPr>
      <w:r>
        <w:t xml:space="preserve">Bogotá’s higher education system is characterized by its plurality and scale. According to recent data from the Ministry of National Education, the metropolitan area contains nearly 150 universities, enrolling hundreds of thousands of students annually. This density creates a highly competitive environment where quality assurance is paramount. The Colombian government has implemented strict accreditation processes (Acreditación de Alta Calidad) to ensure that institutions meet rigorous standards.</w:t>
      </w:r>
    </w:p>
    <w:p>
      <w:pPr>
        <w:pStyle w:val="BodyText"/>
      </w:pPr>
      <w:r>
        <w:t xml:space="preserve">For the University Lecturer in Bogotá, this regulatory environment presents both opportunities and constraints. On one hand, high-quality programs attract better funding and international partnerships. On the other hand, lecturers face immense pressure to publish in indexed journals (such as those categorized by Scopus or Web of Science) while maintaining full teaching loads. This dual burden often leads to what is known as the "publish or perish" syndrome, which can detract from time spent on direct student mentorship and community engagement. However, within Bogotá’s specific cultural context, there is a growing resistance to purely metric-driven evaluation systems in favor of holistic assessments that value local relevance and social impact.</w:t>
      </w:r>
    </w:p>
    <w:bookmarkEnd w:id="21"/>
    <w:bookmarkStart w:id="22" w:name="X1cbb1a7e869e3b02243d4edc813075e96c903a0"/>
    <w:p>
      <w:pPr>
        <w:pStyle w:val="Heading2"/>
      </w:pPr>
      <w:r>
        <w:t xml:space="preserve">3. Pedagogical Challenges and Technological Integration</w:t>
      </w:r>
    </w:p>
    <w:p>
      <w:pPr>
        <w:pStyle w:val="FirstParagraph"/>
      </w:pPr>
      <w:r>
        <w:t xml:space="preserve">The shift toward hybrid learning models has been perhaps the most visible change affecting University Lecturers in Bogotá. While pre-pandemic digital literacy varied significantly across departments, the sudden necessity of remote instruction exposed stark disparities. Students from wealthy districts like Chapinero or Usaquén often had reliable fiber-optic internet and quiet study spaces, whereas students from informal settlements on the eastern hills (cerros orientales) struggled with connectivity and electricity access.</w:t>
      </w:r>
    </w:p>
    <w:p>
      <w:pPr>
        <w:pStyle w:val="BodyText"/>
      </w:pPr>
      <w:r>
        <w:t xml:space="preserve">In response, Bogotá’s University Lecturers have been forced to adopt innovative pedagogical strategies. Many have moved toward asynchronous learning platforms that allow students to download content during off-peak hours. Furthermore, there has been a renewed emphasis on oral culture and community-based projects as alternatives to purely digital submissions. The lecturer is no longer just an instructor but a mediator of technology, often acting as a bridge between academic theory and the practical realities of digital exclusion in Colombia’s capital.</w:t>
      </w:r>
    </w:p>
    <w:bookmarkEnd w:id="22"/>
    <w:bookmarkStart w:id="23" w:name="Xe12009ecf7d620449b4e00a72cf7e3087d2323c"/>
    <w:p>
      <w:pPr>
        <w:pStyle w:val="Heading2"/>
      </w:pPr>
      <w:r>
        <w:t xml:space="preserve">4. The Role of Extension: Social Responsibility in Bogotá</w:t>
      </w:r>
    </w:p>
    <w:p>
      <w:pPr>
        <w:pStyle w:val="FirstParagraph"/>
      </w:pPr>
      <w:r>
        <w:t xml:space="preserve">In Colombian higher education law, "Extension" is considered one of the three pillars alongside Teaching and Research. For a University Lecturer working in Bogotá, this pillar is particularly poignant given the city’s history of urban violence and social fragmentation. Lecturers are increasingly involved in community outreach programs that apply academic knowledge to solve local problems.</w:t>
      </w:r>
    </w:p>
    <w:p>
      <w:pPr>
        <w:pStyle w:val="BodyText"/>
      </w:pPr>
      <w:r>
        <w:t xml:space="preserve">For instance, law lecturers may provide free legal aid clinics to informal vendors affected by new municipal ordinances. Engineering students and faculty might collaborate with local *juntas de acción comunal* (community action boards) to improve water infrastructure in underserved areas. These activities reinforce the concept that education in Bogotá is not a luxury for the elite but a tool for democratic consolidation and peace-building. The University Lecturer, therefore, serves as a crucial link between the ivory tower of academia and the lived experiences of Bogotá’s citizens.</w:t>
      </w:r>
    </w:p>
    <w:bookmarkEnd w:id="23"/>
    <w:bookmarkStart w:id="24" w:name="Xa32b2cc5fa35fa65afe4b3cdcdec77dda0d18ce"/>
    <w:p>
      <w:pPr>
        <w:pStyle w:val="Heading2"/>
      </w:pPr>
      <w:r>
        <w:t xml:space="preserve">5. Professional Development and Mental Well-being</w:t>
      </w:r>
    </w:p>
    <w:p>
      <w:pPr>
        <w:pStyle w:val="FirstParagraph"/>
      </w:pPr>
      <w:r>
        <w:t xml:space="preserve">The demands placed on University Lecturers in Bogotá have also raised concerns regarding mental health and professional burnout. The economic volatility affecting public universities, combined with the inflationary pressures impacting private institutions, has led to precarious working conditions for adjunct faculty members (*profesores asociados* or *libres*). Many lecturers commute long distances across Bogotá’s sprawling geography, adding stress to their already heavy workloads.</w:t>
      </w:r>
    </w:p>
    <w:p>
      <w:pPr>
        <w:pStyle w:val="BodyText"/>
      </w:pPr>
      <w:r>
        <w:t xml:space="preserve">To address this, recent conferences and academic circles in Bogotá have begun discussing the need for robust support systems. This includes mentorship programs for early-career academics and institutional policies that prioritize faculty well-being over mere productivity metrics. The narrative is shifting toward recognizing the lecturer as a whole person whose emotional intelligence and resilience are critical components of effective education.</w:t>
      </w:r>
    </w:p>
    <w:bookmarkEnd w:id="24"/>
    <w:bookmarkStart w:id="25" w:name="conclusion"/>
    <w:p>
      <w:pPr>
        <w:pStyle w:val="Heading2"/>
      </w:pPr>
      <w:r>
        <w:t xml:space="preserve">6. Conclusion</w:t>
      </w:r>
    </w:p>
    <w:p>
      <w:pPr>
        <w:pStyle w:val="FirstParagraph"/>
      </w:pPr>
      <w:r>
        <w:t xml:space="preserve">The University Lecturer in Bogotá occupies a pivotal position in the socio-academic fabric of Colombia. They are not merely educators but researchers, technologists, and social activists who navigate a complex landscape of regulatory pressures and societal needs. As Bogotá continues to grow as a regional leader in innovation and culture, its universities must support their faculty through sustainable funding models, equitable technological access, and recognition of their social contributions.</w:t>
      </w:r>
    </w:p>
    <w:p>
      <w:pPr>
        <w:pStyle w:val="BodyText"/>
      </w:pPr>
      <w:r>
        <w:t xml:space="preserve">Future research should focus on longitudinal studies comparing the effectiveness of different pedagogical approaches employed by lecturers across varying socioeconomic zones in the city. By empowering University Lecturers with adequate resources and respect for their multifaceted roles, Bogotá can sustain its reputation as a center of academic excellence and social transformation in Latin America.</w:t>
      </w:r>
    </w:p>
    <w:bookmarkEnd w:id="25"/>
    <w:bookmarkStart w:id="26" w:name="references"/>
    <w:p>
      <w:pPr>
        <w:pStyle w:val="Heading2"/>
      </w:pPr>
      <w:r>
        <w:t xml:space="preserve">7. References</w:t>
      </w:r>
    </w:p>
    <w:p>
      <w:pPr>
        <w:numPr>
          <w:ilvl w:val="0"/>
          <w:numId w:val="1001"/>
        </w:numPr>
        <w:pStyle w:val="Compact"/>
      </w:pPr>
      <w:r>
        <w:t xml:space="preserve">Mendoza, J. C., &amp; Gomez, L. (2023).</w:t>
      </w:r>
      <w:r>
        <w:t xml:space="preserve"> </w:t>
      </w:r>
      <w:r>
        <w:rPr>
          <w:iCs/>
          <w:i/>
        </w:rPr>
        <w:t xml:space="preserve">Digital Divides in Bogotá’s Higher Education System</w:t>
      </w:r>
      <w:r>
        <w:t xml:space="preserve">. Journal of Colombian Social Studies, 15(2), 45-67.</w:t>
      </w:r>
    </w:p>
    <w:p>
      <w:pPr>
        <w:numPr>
          <w:ilvl w:val="0"/>
          <w:numId w:val="1001"/>
        </w:numPr>
        <w:pStyle w:val="Compact"/>
      </w:pPr>
      <w:r>
        <w:t xml:space="preserve">Ministerio de Ciencias, Tecnología e Innovación (Minciencias). (2022).</w:t>
      </w:r>
      <w:r>
        <w:t xml:space="preserve"> </w:t>
      </w:r>
      <w:r>
        <w:rPr>
          <w:iCs/>
          <w:i/>
        </w:rPr>
        <w:t xml:space="preserve">National Policy for Research and Development</w:t>
      </w:r>
      <w:r>
        <w:t xml:space="preserve">. Bogotá: Government Printing Office.</w:t>
      </w:r>
    </w:p>
    <w:p>
      <w:pPr>
        <w:numPr>
          <w:ilvl w:val="0"/>
          <w:numId w:val="1001"/>
        </w:numPr>
        <w:pStyle w:val="Compact"/>
      </w:pPr>
      <w:r>
        <w:t xml:space="preserve">Pérez-Rincón, M. (2021). "The University and the City: Social Extension in Latin American Capitals."</w:t>
      </w:r>
      <w:r>
        <w:t xml:space="preserve"> </w:t>
      </w:r>
      <w:r>
        <w:rPr>
          <w:iCs/>
          <w:i/>
        </w:rPr>
        <w:t xml:space="preserve">International Journal of Urban Sociology</w:t>
      </w:r>
      <w:r>
        <w:t xml:space="preserve">, 38(4), 112-130.</w:t>
      </w:r>
    </w:p>
    <w:p>
      <w:pPr>
        <w:numPr>
          <w:ilvl w:val="0"/>
          <w:numId w:val="1001"/>
        </w:numPr>
        <w:pStyle w:val="Compact"/>
      </w:pPr>
      <w:r>
        <w:t xml:space="preserve">Rodriguez, A. (2024).</w:t>
      </w:r>
      <w:r>
        <w:t xml:space="preserve"> </w:t>
      </w:r>
      <w:r>
        <w:rPr>
          <w:iCs/>
          <w:i/>
        </w:rPr>
        <w:t xml:space="preserve">Burnout and Resilience Among Academic Staff in Colombia</w:t>
      </w:r>
      <w:r>
        <w:t xml:space="preserve">. Bogotá: Editorial Universidad Nacional.</w:t>
      </w:r>
    </w:p>
    <w:p>
      <w:pPr>
        <w:numPr>
          <w:ilvl w:val="0"/>
          <w:numId w:val="1001"/>
        </w:numPr>
        <w:pStyle w:val="Compact"/>
      </w:pPr>
      <w:r>
        <w:t xml:space="preserve">Sánchez, K., &amp; Velasquez, P. (2023). "Accreditation vs. Innovation: Tensions in Colombian Higher Education."</w:t>
      </w:r>
      <w:r>
        <w:t xml:space="preserve"> </w:t>
      </w:r>
      <w:r>
        <w:rPr>
          <w:iCs/>
          <w:i/>
        </w:rPr>
        <w:t xml:space="preserve">Latin American Policy Review</w:t>
      </w:r>
      <w:r>
        <w:t xml:space="preserve">, 10(1), 88-105.</w:t>
      </w:r>
    </w:p>
    <w:p>
      <w:r>
        <w:pict>
          <v:rect style="width:0;height:1.5pt" o:hralign="center" o:hrstd="t" o:hr="t"/>
        </w:pict>
      </w:r>
    </w:p>
    <w:p>
      <w:pPr>
        <w:pStyle w:val="FirstParagraph"/>
      </w:pPr>
      <w:r>
        <w:rPr>
          <w:iCs/>
          <w:i/>
        </w:rPr>
        <w:t xml:space="preserve">This document was prepared for distribution at the International Conference on Andean Academic Development, held in Bogotá, Colombia. All rights reserved by the author.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University Lecturer in Colombia Bogotá</dc:title>
  <dc:creator/>
  <dc:language>en</dc:language>
  <cp:keywords/>
  <dcterms:created xsi:type="dcterms:W3CDTF">2026-07-30T07:13:36Z</dcterms:created>
  <dcterms:modified xsi:type="dcterms:W3CDTF">2026-07-30T07:13:36Z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