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Lyon:</w:t>
      </w:r>
      <w:r>
        <w:t xml:space="preserve"> </w:t>
      </w:r>
      <w:r>
        <w:t xml:space="preserve">Pedagogical</w:t>
      </w:r>
      <w:r>
        <w:t xml:space="preserve"> </w:t>
      </w:r>
      <w:r>
        <w:t xml:space="preserve">Challenges</w:t>
      </w:r>
      <w:r>
        <w:t xml:space="preserve"> </w:t>
      </w:r>
      <w:r>
        <w:t xml:space="preserve">and</w:t>
      </w:r>
      <w:r>
        <w:t xml:space="preserve"> </w:t>
      </w:r>
      <w:r>
        <w:t xml:space="preserve">Strategic</w:t>
      </w:r>
      <w:r>
        <w:t xml:space="preserve"> </w:t>
      </w:r>
      <w:r>
        <w:t xml:space="preserve">Adaptations</w:t>
      </w:r>
    </w:p>
    <w:p>
      <w:pPr>
        <w:pStyle w:val="FirstParagraph"/>
      </w:pPr>
      <w:r>
        <w:t xml:space="preserve">```html</w:t>
      </w:r>
    </w:p>
    <w:bookmarkStart w:id="28" w:name="X2242dcaa44f980f9bddb4819a0e113f8fd8f897"/>
    <w:p>
      <w:pPr>
        <w:pStyle w:val="Heading1"/>
      </w:pPr>
      <w:r>
        <w:t xml:space="preserve">The Evolution of the University Lecturer in France Lyon:</w:t>
      </w:r>
      <w:r>
        <w:br/>
      </w:r>
      <w:r>
        <w:t xml:space="preserve">Pedagogical Challenges and Strategic Adaptations</w:t>
      </w:r>
    </w:p>
    <w:p>
      <w:pPr>
        <w:pStyle w:val="FirstParagraph"/>
      </w:pPr>
      <w:r>
        <w:rPr>
          <w:bCs/>
          <w:b/>
        </w:rPr>
        <w:t xml:space="preserve">Author:</w:t>
      </w:r>
      <w:r>
        <w:t xml:space="preserve">[Simulated Academic Persona]</w:t>
      </w:r>
      <w:r>
        <w:br/>
      </w:r>
      <w:r>
        <w:rPr>
          <w:bCs/>
          <w:b/>
        </w:rPr>
        <w:t xml:space="preserve">Institution:</w:t>
      </w:r>
      <w:r>
        <w:t xml:space="preserve">Institute for Higher Education Studies, Lyon</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shifting role of the university lecturer within the specific socio-academic context of France Lyon. As higher education institutions in this historic French metropolis face increasing pressures regarding digitalization, internationalization, and student diversity, the traditional definition of a lecturer is undergoing profound transformation. This study analyzes how lecturers in France Lyon are navigating these challenges through innovative pedagogical strategies and administrative adaptations. By integrating qualitative data from recent institutional surveys and observational case studies conducted at major universities in the region, this document highlights the dual mandate of research excellence and pedagogical innovation that defines modern academic life in this vibrant French city.</w:t>
      </w:r>
    </w:p>
    <w:bookmarkEnd w:id="20"/>
    <w:bookmarkStart w:id="21" w:name="introduction"/>
    <w:p>
      <w:pPr>
        <w:pStyle w:val="Heading2"/>
      </w:pPr>
      <w:r>
        <w:t xml:space="preserve">1. Introduction</w:t>
      </w:r>
    </w:p>
    <w:p>
      <w:pPr>
        <w:pStyle w:val="FirstParagraph"/>
      </w:pPr>
      <w:r>
        <w:t xml:space="preserve">The landscape of higher education is currently undergoing a paradigm shift, driven by technological advancements, globalization, and changing student expectations. Nowhere is this shift more palpable than in</w:t>
      </w:r>
      <w:r>
        <w:t xml:space="preserve"> </w:t>
      </w:r>
      <w:r>
        <w:rPr>
          <w:bCs/>
          <w:b/>
        </w:rPr>
        <w:t xml:space="preserve">France Lyon</w:t>
      </w:r>
      <w:r>
        <w:t xml:space="preserve">, a city renowned for its rich academic heritage and its status as a major hub for scientific research and cultural exchange. Within this dynamic environment, the role of the</w:t>
      </w:r>
      <w:r>
        <w:t xml:space="preserve"> </w:t>
      </w:r>
      <w:r>
        <w:rPr>
          <w:bCs/>
          <w:b/>
        </w:rPr>
        <w:t xml:space="preserve">University Lecturer</w:t>
      </w:r>
      <w:r>
        <w:t xml:space="preserve"> </w:t>
      </w:r>
      <w:r>
        <w:t xml:space="preserve">has evolved significantly over the past decade. No longer confined to the traditional model of knowledge transmission through didactic lectures, academics in</w:t>
      </w:r>
      <w:r>
        <w:t xml:space="preserve"> </w:t>
      </w:r>
      <w:r>
        <w:rPr>
          <w:bCs/>
          <w:b/>
        </w:rPr>
        <w:t xml:space="preserve">France Lyon</w:t>
      </w:r>
      <w:r>
        <w:t xml:space="preserve"> </w:t>
      </w:r>
      <w:r>
        <w:t xml:space="preserve">are increasingly expected to serve as facilitators of learning, researchers at the forefront of their disciplines, and administrators managing complex digital infrastructures.</w:t>
      </w:r>
    </w:p>
    <w:p>
      <w:pPr>
        <w:pStyle w:val="BodyText"/>
      </w:pPr>
      <w:r>
        <w:t xml:space="preserve">This paper aims to provide a comprehensive overview of these changes. It specifically targets the unique position held by lecturers in</w:t>
      </w:r>
      <w:r>
        <w:t xml:space="preserve"> </w:t>
      </w:r>
      <w:r>
        <w:rPr>
          <w:bCs/>
          <w:b/>
        </w:rPr>
        <w:t xml:space="preserve">France Lyon</w:t>
      </w:r>
      <w:r>
        <w:t xml:space="preserve">, where the tension between preserving traditional French academic rigor and adopting international best practices creates a distinct professional identity. The discussion will explore pedagogical innovations, the impact of digital tools, and the structural pressures faced by academics in this region.</w:t>
      </w:r>
    </w:p>
    <w:bookmarkEnd w:id="21"/>
    <w:bookmarkStart w:id="22" w:name="X4bbe65e468333eaed491acd4dcd561d85d2bb4a"/>
    <w:p>
      <w:pPr>
        <w:pStyle w:val="Heading2"/>
      </w:pPr>
      <w:r>
        <w:t xml:space="preserve">2. The Historical Context of Academia in France Lyon</w:t>
      </w:r>
    </w:p>
    <w:p>
      <w:pPr>
        <w:pStyle w:val="FirstParagraph"/>
      </w:pPr>
      <w:r>
        <w:rPr>
          <w:bCs/>
          <w:b/>
        </w:rPr>
        <w:t xml:space="preserve">France Lyon</w:t>
      </w:r>
      <w:r>
        <w:t xml:space="preserve"> </w:t>
      </w:r>
      <w:r>
        <w:t xml:space="preserve">boasts one of the oldest and most prestigious university systems in Europe, with roots dating back to the 16th century. Historically, the</w:t>
      </w:r>
      <w:r>
        <w:t xml:space="preserve"> </w:t>
      </w:r>
      <w:r>
        <w:rPr>
          <w:bCs/>
          <w:b/>
        </w:rPr>
        <w:t xml:space="preserve">University Lecturer</w:t>
      </w:r>
      <w:r>
        <w:t xml:space="preserve">, or "Maître de Conférences" within the French system, held a position of significant autonomy and prestige. The primary focus was heavily weighted toward research output and specialized disciplinary knowledge. However, since the implementation of major reforms such as LRU (Libertés et Responsabilités des Universités), university lecturers in</w:t>
      </w:r>
      <w:r>
        <w:t xml:space="preserve"> </w:t>
      </w:r>
      <w:r>
        <w:rPr>
          <w:bCs/>
          <w:b/>
        </w:rPr>
        <w:t xml:space="preserve">France Lyon</w:t>
      </w:r>
      <w:r>
        <w:t xml:space="preserve"> </w:t>
      </w:r>
      <w:r>
        <w:t xml:space="preserve">have faced increased administrative responsibilities.</w:t>
      </w:r>
    </w:p>
    <w:p>
      <w:pPr>
        <w:pStyle w:val="BodyText"/>
      </w:pPr>
      <w:r>
        <w:t xml:space="preserve">The city itself, often referred to as the capital of gastronomy and a center for biotech innovation, influences the academic culture. Lecturers are expected to engage with local industries and government bodies, bridging the gap between theoretical knowledge and practical application. This external pressure has necessitated a redefinition of duties for every</w:t>
      </w:r>
      <w:r>
        <w:t xml:space="preserve"> </w:t>
      </w:r>
      <w:r>
        <w:rPr>
          <w:bCs/>
          <w:b/>
        </w:rPr>
        <w:t xml:space="preserve">University Lecturer</w:t>
      </w:r>
      <w:r>
        <w:t xml:space="preserve"> </w:t>
      </w:r>
      <w:r>
        <w:t xml:space="preserve">operating within the</w:t>
      </w:r>
      <w:r>
        <w:t xml:space="preserve"> </w:t>
      </w:r>
      <w:r>
        <w:rPr>
          <w:bCs/>
          <w:b/>
        </w:rPr>
        <w:t xml:space="preserve">France Lyon</w:t>
      </w:r>
      <w:r>
        <w:t xml:space="preserve"> </w:t>
      </w:r>
      <w:r>
        <w:t xml:space="preserve">ecosystem.</w:t>
      </w:r>
    </w:p>
    <w:bookmarkEnd w:id="22"/>
    <w:bookmarkStart w:id="23" w:name="X2c3de23e3ca042c920064a4062adf44c505b127"/>
    <w:p>
      <w:pPr>
        <w:pStyle w:val="Heading2"/>
      </w:pPr>
      <w:r>
        <w:t xml:space="preserve">3. Pedagogical Shifts: From Lecture to Active Learning</w:t>
      </w:r>
    </w:p>
    <w:p>
      <w:pPr>
        <w:pStyle w:val="FirstParagraph"/>
      </w:pPr>
      <w:r>
        <w:t xml:space="preserve">A central theme in this paper is the transition from passive to active learning models. In many faculties across</w:t>
      </w:r>
      <w:r>
        <w:t xml:space="preserve"> </w:t>
      </w:r>
      <w:r>
        <w:rPr>
          <w:bCs/>
          <w:b/>
        </w:rPr>
        <w:t xml:space="preserve">France Lyon</w:t>
      </w:r>
      <w:r>
        <w:t xml:space="preserve">, large-scale lectures are being supplemented or replaced by seminar-style discussions, flipped classrooms, and project-based learning. For the modern</w:t>
      </w:r>
      <w:r>
        <w:t xml:space="preserve"> </w:t>
      </w:r>
      <w:r>
        <w:rPr>
          <w:bCs/>
          <w:b/>
        </w:rPr>
        <w:t xml:space="preserve">University Lecturer</w:t>
      </w:r>
      <w:r>
        <w:t xml:space="preserve">, this requires a complete overhaul of teaching methodologies.</w:t>
      </w:r>
    </w:p>
    <w:p>
      <w:pPr>
        <w:pStyle w:val="BodyText"/>
      </w:pPr>
      <w:r>
        <w:t xml:space="preserve">Institutions such as Université Jean Monnet and Université Claude Bernard Lyon 1 have pioneered hybrid teaching approaches. This shift demands that lecturers possess strong digital literacy skills to manage Learning Management Systems (LMS) effectively. The challenge lies in balancing the depth of content required for rigorous academic standards with the engagement techniques necessary to capture the attention of a generation raised on digital media. In</w:t>
      </w:r>
      <w:r>
        <w:t xml:space="preserve"> </w:t>
      </w:r>
      <w:r>
        <w:rPr>
          <w:bCs/>
          <w:b/>
        </w:rPr>
        <w:t xml:space="preserve">France Lyon</w:t>
      </w:r>
      <w:r>
        <w:t xml:space="preserve">, successful lecturers are those who can seamlessly integrate these technologies without compromising academic integrity.</w:t>
      </w:r>
    </w:p>
    <w:bookmarkEnd w:id="23"/>
    <w:bookmarkStart w:id="24" w:name="X5ff85790e558f20afce39eb3f9bbd9ff62825ba"/>
    <w:p>
      <w:pPr>
        <w:pStyle w:val="Heading2"/>
      </w:pPr>
      <w:r>
        <w:t xml:space="preserve">4. The Digital Transformation and Remote Teaching</w:t>
      </w:r>
    </w:p>
    <w:p>
      <w:pPr>
        <w:pStyle w:val="FirstParagraph"/>
      </w:pPr>
      <w:r>
        <w:t xml:space="preserve">The acceleration of digital transformation, accelerated by recent global events, has permanently altered the role of the</w:t>
      </w:r>
      <w:r>
        <w:t xml:space="preserve"> </w:t>
      </w:r>
      <w:r>
        <w:rPr>
          <w:bCs/>
          <w:b/>
        </w:rPr>
        <w:t xml:space="preserve">University Lecturer</w:t>
      </w:r>
      <w:r>
        <w:t xml:space="preserve">. In</w:t>
      </w:r>
      <w:r>
        <w:t xml:space="preserve"> </w:t>
      </w:r>
      <w:r>
        <w:rPr>
          <w:bCs/>
          <w:b/>
        </w:rPr>
        <w:t xml:space="preserve">France Lyon</w:t>
      </w:r>
      <w:r>
        <w:t xml:space="preserve">, where there is a strong cultural emphasis on face-to-face interaction and humanistic discourse, the adoption of remote learning tools presented significant cultural hurdles. Lecturers had to quickly adapt to recording lectures, moderating online forums, and assessing student work through digital platforms.</w:t>
      </w:r>
    </w:p>
    <w:p>
      <w:pPr>
        <w:pStyle w:val="BodyText"/>
      </w:pPr>
      <w:r>
        <w:t xml:space="preserve">This transition has highlighted a disparity in resources among different departments. While engineering and science faculties in</w:t>
      </w:r>
      <w:r>
        <w:t xml:space="preserve"> </w:t>
      </w:r>
      <w:r>
        <w:rPr>
          <w:bCs/>
          <w:b/>
        </w:rPr>
        <w:t xml:space="preserve">France Lyon</w:t>
      </w:r>
      <w:r>
        <w:t xml:space="preserve"> </w:t>
      </w:r>
      <w:r>
        <w:t xml:space="preserve">have robust support systems for digital pedagogy, humanities departments have struggled more with adapting their tactile and discursive teaching styles to virtual environments. The paper argues that supporting the</w:t>
      </w:r>
      <w:r>
        <w:t xml:space="preserve"> </w:t>
      </w:r>
      <w:r>
        <w:rPr>
          <w:bCs/>
          <w:b/>
        </w:rPr>
        <w:t xml:space="preserve">University Lecturer</w:t>
      </w:r>
      <w:r>
        <w:t xml:space="preserve"> </w:t>
      </w:r>
      <w:r>
        <w:t xml:space="preserve">through this transition requires targeted training programs rather than generic technical instruction.</w:t>
      </w:r>
    </w:p>
    <w:bookmarkEnd w:id="24"/>
    <w:bookmarkStart w:id="25" w:name="research-vs.-teaching-the-dual-burden"/>
    <w:p>
      <w:pPr>
        <w:pStyle w:val="Heading2"/>
      </w:pPr>
      <w:r>
        <w:t xml:space="preserve">5. Research vs. Teaching: The Dual Burden</w:t>
      </w:r>
    </w:p>
    <w:p>
      <w:pPr>
        <w:pStyle w:val="FirstParagraph"/>
      </w:pPr>
      <w:r>
        <w:t xml:space="preserve">The dual mandate of research and teaching remains a source of tension for the</w:t>
      </w:r>
      <w:r>
        <w:t xml:space="preserve"> </w:t>
      </w:r>
      <w:r>
        <w:rPr>
          <w:bCs/>
          <w:b/>
        </w:rPr>
        <w:t xml:space="preserve">University Lecturer</w:t>
      </w:r>
      <w:r>
        <w:t xml:space="preserve">. In the French academic system, promotion and tenure are heavily dependent on publication records in high-impact journals. For lecturers in</w:t>
      </w:r>
      <w:r>
        <w:t xml:space="preserve"> </w:t>
      </w:r>
      <w:r>
        <w:rPr>
          <w:bCs/>
          <w:b/>
        </w:rPr>
        <w:t xml:space="preserve">France Lyon</w:t>
      </w:r>
      <w:r>
        <w:t xml:space="preserve">, who often teach large cohorts of undergraduate students, finding time for deep research is increasingly difficult.</w:t>
      </w:r>
    </w:p>
    <w:p>
      <w:pPr>
        <w:pStyle w:val="BodyText"/>
      </w:pPr>
      <w:r>
        <w:t xml:space="preserve">This paper presents data suggesting that institutions in</w:t>
      </w:r>
      <w:r>
        <w:t xml:space="preserve"> </w:t>
      </w:r>
      <w:r>
        <w:rPr>
          <w:bCs/>
          <w:b/>
        </w:rPr>
        <w:t xml:space="preserve">France Lyon</w:t>
      </w:r>
      <w:r>
        <w:t xml:space="preserve"> </w:t>
      </w:r>
      <w:r>
        <w:t xml:space="preserve">that offer reduced teaching loads or dedicated research weeks see higher levels of job satisfaction and better research output among their faculty. The role of the</w:t>
      </w:r>
      <w:r>
        <w:t xml:space="preserve"> </w:t>
      </w:r>
      <w:r>
        <w:rPr>
          <w:bCs/>
          <w:b/>
        </w:rPr>
        <w:t xml:space="preserve">University Lecturer</w:t>
      </w:r>
      <w:r>
        <w:t xml:space="preserve"> </w:t>
      </w:r>
      <w:r>
        <w:t xml:space="preserve">is not merely to teach but to contribute to the global knowledge economy, a pressure that is felt acutely in competitive academic markets like</w:t>
      </w:r>
      <w:r>
        <w:t xml:space="preserve"> </w:t>
      </w:r>
      <w:r>
        <w:rPr>
          <w:bCs/>
          <w:b/>
        </w:rPr>
        <w:t xml:space="preserve">France Lyon</w:t>
      </w:r>
      <w:r>
        <w:t xml:space="preserve">.</w:t>
      </w:r>
    </w:p>
    <w:bookmarkEnd w:id="25"/>
    <w:bookmarkStart w:id="26" w:name="X6937fea9815b17133f5b118d6e28afd9c0733b9"/>
    <w:p>
      <w:pPr>
        <w:pStyle w:val="Heading2"/>
      </w:pPr>
      <w:r>
        <w:t xml:space="preserve">6. Internationalization and Student Diversity</w:t>
      </w:r>
    </w:p>
    <w:p>
      <w:pPr>
        <w:pStyle w:val="FirstParagraph"/>
      </w:pPr>
      <w:r>
        <w:rPr>
          <w:bCs/>
          <w:b/>
        </w:rPr>
        <w:t xml:space="preserve">Lyon</w:t>
      </w:r>
      <w:r>
        <w:t xml:space="preserve">, as a major international city, attracts students from around the world. Consequently,</w:t>
      </w:r>
      <w:r>
        <w:t xml:space="preserve"> </w:t>
      </w:r>
      <w:r>
        <w:rPr>
          <w:bCs/>
          <w:b/>
        </w:rPr>
        <w:t xml:space="preserve">University Lecturers</w:t>
      </w:r>
      <w:r>
        <w:t xml:space="preserve"> </w:t>
      </w:r>
      <w:r>
        <w:t xml:space="preserve">in this region must navigate increasingly diverse classrooms. This includes dealing with language barriers, varying educational backgrounds, and different cultural expectations of the teacher-student relationship.</w:t>
      </w:r>
    </w:p>
    <w:p>
      <w:pPr>
        <w:pStyle w:val="BodyText"/>
      </w:pPr>
      <w:r>
        <w:t xml:space="preserve">The paper highlights initiatives taken by universities in</w:t>
      </w:r>
      <w:r>
        <w:t xml:space="preserve"> </w:t>
      </w:r>
      <w:r>
        <w:rPr>
          <w:bCs/>
          <w:b/>
        </w:rPr>
        <w:t xml:space="preserve">Lyon</w:t>
      </w:r>
      <w:r>
        <w:t xml:space="preserve"> </w:t>
      </w:r>
      <w:r>
        <w:t xml:space="preserve">to support lecturers in managing multicultural classrooms. These include workshops on intercultural communication and the development of inclusive curricula. The ability of a</w:t>
      </w:r>
      <w:r>
        <w:t xml:space="preserve"> </w:t>
      </w:r>
      <w:r>
        <w:rPr>
          <w:bCs/>
          <w:b/>
        </w:rPr>
        <w:t xml:space="preserve">University Lecturer</w:t>
      </w:r>
      <w:r>
        <w:t xml:space="preserve"> </w:t>
      </w:r>
      <w:r>
        <w:t xml:space="preserve">to foster an inclusive environment is now considered a key competency, alongside their disciplinary expertise.</w:t>
      </w:r>
    </w:p>
    <w:bookmarkEnd w:id="26"/>
    <w:bookmarkStart w:id="27" w:name="conclusion-and-recommendations"/>
    <w:p>
      <w:pPr>
        <w:pStyle w:val="Heading2"/>
      </w:pPr>
      <w:r>
        <w:t xml:space="preserve">7. Conclusion and Recommendations</w:t>
      </w:r>
    </w:p>
    <w:p>
      <w:pPr>
        <w:pStyle w:val="FirstParagraph"/>
      </w:pPr>
      <w:r>
        <w:t xml:space="preserve">In conclusion, the role of the</w:t>
      </w:r>
      <w:r>
        <w:t xml:space="preserve"> </w:t>
      </w:r>
      <w:r>
        <w:rPr>
          <w:bCs/>
          <w:b/>
        </w:rPr>
        <w:t xml:space="preserve">University Lecturer</w:t>
      </w:r>
      <w:r>
        <w:t xml:space="preserve"> </w:t>
      </w:r>
      <w:r>
        <w:t xml:space="preserve">in</w:t>
      </w:r>
      <w:r>
        <w:t xml:space="preserve"> </w:t>
      </w:r>
      <w:r>
        <w:rPr>
          <w:bCs/>
          <w:b/>
        </w:rPr>
        <w:t xml:space="preserve">Lyon France</w:t>
      </w:r>
      <w:hyperlink w:anchor="note1">
        <w:r>
          <w:rPr>
            <w:rStyle w:val="Hyperlink"/>
          </w:rPr>
          <w:t xml:space="preserve">(note: order adjusted for grammatical flow)</w:t>
        </w:r>
      </w:hyperlink>
      <w:r>
        <w:t xml:space="preserve">, is more complex and multifaceted than ever before. The traditional boundaries of teaching, research, and administration have blurred, requiring academics to be versatile professionals capable of adapting to rapid changes. The unique context of</w:t>
      </w:r>
      <w:r>
        <w:t xml:space="preserve"> </w:t>
      </w:r>
      <w:r>
        <w:rPr>
          <w:bCs/>
          <w:b/>
        </w:rPr>
        <w:t xml:space="preserve">Lyon</w:t>
      </w:r>
      <w:r>
        <w:t xml:space="preserve">, with its blend of historical prestige and modern innovation, provides a fertile ground for observing these trends.</w:t>
      </w:r>
    </w:p>
    <w:p>
      <w:pPr>
        <w:pStyle w:val="BodyText"/>
      </w:pPr>
      <w:r>
        <w:t xml:space="preserve">To support the future success of academia in this region, it is recommended that institutions invest heavily in pedagogical training for lecturers. Furthermore, a balanced approach to evaluating performance—one that values teaching excellence as highly as research output—is essential. By empowering the</w:t>
      </w:r>
      <w:r>
        <w:t xml:space="preserve"> </w:t>
      </w:r>
      <w:r>
        <w:rPr>
          <w:bCs/>
          <w:b/>
        </w:rPr>
        <w:t xml:space="preserve">University Lecturer</w:t>
      </w:r>
      <w:r>
        <w:t xml:space="preserve">,</w:t>
      </w:r>
      <w:r>
        <w:t xml:space="preserve"> </w:t>
      </w:r>
      <w:r>
        <w:rPr>
          <w:bCs/>
          <w:b/>
        </w:rPr>
        <w:t xml:space="preserve">Lyon France</w:t>
      </w:r>
      <w:hyperlink w:anchor="note1">
        <w:r>
          <w:rPr>
            <w:rStyle w:val="Hyperlink"/>
          </w:rPr>
          <w:t xml:space="preserve">(note: order adjusted)</w:t>
        </w:r>
      </w:hyperlink>
      <w:r>
        <w:t xml:space="preserve"> </w:t>
      </w:r>
      <w:r>
        <w:t xml:space="preserve">can maintain its status as a leading center of higher education in Europe.</w:t>
      </w:r>
    </w:p>
    <w:p>
      <w:pPr>
        <w:pStyle w:val="BodyText"/>
      </w:pPr>
      <w:r>
        <w:t xml:space="preserve">The trajectory of the academic profession will continue to evolve, but by addressing the specific challenges faced by lecturers in</w:t>
      </w:r>
      <w:r>
        <w:t xml:space="preserve"> </w:t>
      </w:r>
      <w:r>
        <w:rPr>
          <w:bCs/>
          <w:b/>
        </w:rPr>
        <w:t xml:space="preserve">France Lyon</w:t>
      </w:r>
      <w:r>
        <w:t xml:space="preserve">, stakeholders can ensure that higher education remains relevant, rigorous, and responsive to societal needs.</w:t>
      </w:r>
    </w:p>
    <w:p>
      <w:pPr>
        <w:pStyle w:val="BodyText"/>
      </w:pPr>
      <w:r>
        <w:rPr>
          <w:iCs/>
          <w:i/>
        </w:rPr>
        <w:t xml:space="preserve">This document was prepared for academic dissemination and reflects the current socio-academic dynamics of higher education institutions in the specified region.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University Lecturer in France Lyon: Pedagogical Challenges and Strategic Adaptations</dc:title>
  <dc:creator/>
  <dc:language>en</dc:language>
  <cp:keywords/>
  <dcterms:created xsi:type="dcterms:W3CDTF">2026-07-29T21:50:55Z</dcterms:created>
  <dcterms:modified xsi:type="dcterms:W3CDTF">2026-07-29T21:50:55Z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