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Myanmar</w:t>
      </w:r>
      <w:r>
        <w:t xml:space="preserve"> </w:t>
      </w:r>
      <w:r>
        <w:t xml:space="preserve">Yangon: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Adaptations</w:t>
      </w:r>
    </w:p>
    <w:bookmarkStart w:id="29" w:name="Xd24ce217901bd5440674ccf85378d2862801dd1"/>
    <w:p>
      <w:pPr>
        <w:pStyle w:val="Heading1"/>
      </w:pPr>
      <w:r>
        <w:t xml:space="preserve">The Evolving Role of the University Lecturer in Myanmar Yangon: Challenges, Opportunities, and Strategic Adaptations</w:t>
      </w:r>
    </w:p>
    <w:p>
      <w:pPr>
        <w:pStyle w:val="FirstParagraph"/>
      </w:pPr>
      <w:r>
        <w:rPr>
          <w:bCs/>
          <w:b/>
        </w:rPr>
        <w:t xml:space="preserve">Author:</w:t>
      </w:r>
      <w:r>
        <w:t xml:space="preserve">[Name Withheld for Peer Review]</w:t>
      </w:r>
      <w:r>
        <w:br/>
      </w:r>
      <w:r>
        <w:rPr>
          <w:bCs/>
          <w:b/>
        </w:rPr>
        <w:t xml:space="preserve">Affiliation:</w:t>
      </w:r>
      <w:r>
        <w:t xml:space="preserve">Institute of Higher Education Research</w:t>
      </w:r>
      <w:r>
        <w:br/>
      </w:r>
      <w:r>
        <w:rPr>
          <w:bCs/>
          <w:b/>
        </w:rPr>
        <w:t xml:space="preserve">Date:</w:t>
      </w:r>
      <w:r>
        <w:t xml:space="preserve">October 2023</w:t>
      </w:r>
      <w:r>
        <w:br/>
      </w:r>
      <w:r>
        <w:rPr>
          <w:iCs/>
          <w:i/>
        </w:rPr>
        <w:t xml:space="preserve">Paper submitted to the International Conference on Asian Educational Development</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multifaceted role of the university lecturer within the dynamic and complex educational landscape of Myanmar Yangon. Following decades of isolation and recent political transitions, higher education in Myanmar faces unprecedented shifts in curriculum, pedagogy, and institutional governance. This study explores how university lecturers are navigating these changes while addressing specific local challenges such as resource constraints, digital divide issues, and socio-political pressures. By analyzing qualitative data from focus groups conducted with faculty members across three major universities in Yangon this paper argues that the modern university lecturer has transcended traditional teaching roles to become a critical agent of intellectual resilience and adaptive innovation. The findings suggest that supporting these educators through targeted professional development and infrastructure investment is essential for restoring academic excellence in Myanmar Yangon.</w:t>
      </w:r>
    </w:p>
    <w:bookmarkEnd w:id="20"/>
    <w:bookmarkStart w:id="21" w:name="introduction"/>
    <w:p>
      <w:pPr>
        <w:pStyle w:val="Heading2"/>
      </w:pPr>
      <w:r>
        <w:t xml:space="preserve">1. Introduction</w:t>
      </w:r>
    </w:p>
    <w:p>
      <w:pPr>
        <w:pStyle w:val="FirstParagraph"/>
      </w:pPr>
      <w:r>
        <w:t xml:space="preserve">The higher education sector in Myanmar has long been characterized by significant structural rigidity, yet it stands at a pivotal crossroads today. As one of the nation's largest metropolitan centers and intellectual hubs, Myanmar Yangon serves as the epicenter for academic activity and policy reform. Within this context, the figure of the university lecturer is not merely an instructor but a central pillar sustaining academic continuity amidst volatility.</w:t>
      </w:r>
    </w:p>
    <w:p>
      <w:pPr>
        <w:pStyle w:val="BodyText"/>
      </w:pPr>
      <w:r>
        <w:t xml:space="preserve">Historically, university lecturers in Myanmar operated within a highly centralized system dictated by government curricula with limited autonomy. However recent reforms aimed at internationalization and modernization have thrust these educators into new responsibilities. They are now expected to engage in research publish internationally adapt to blended learning models and foster critical thinking skills among students who are increasingly connected to global discourses via the internet yet often restricted by local censorship and infrastructure limitations.</w:t>
      </w:r>
    </w:p>
    <w:p>
      <w:pPr>
        <w:pStyle w:val="BodyText"/>
      </w:pPr>
      <w:r>
        <w:t xml:space="preserve">This paper aims to articulate the current state of being for university lecturers in Myanmar Yangon. It seeks to understand how they reconcile international academic standards with local realities and what support mechanisms are necessary to empower them effectively. Understanding this dynamic is crucial not only for educators but also for policymakers international donors and civil society organizations invested in the future of Myanmar's human capital development.</w:t>
      </w:r>
    </w:p>
    <w:bookmarkEnd w:id="21"/>
    <w:bookmarkStart w:id="22" w:name="Xf0ac531658d631d595afc45da25076ca784c9e6"/>
    <w:p>
      <w:pPr>
        <w:pStyle w:val="Heading2"/>
      </w:pPr>
      <w:r>
        <w:t xml:space="preserve">2. Historical Context and Recent Transformations</w:t>
      </w:r>
    </w:p>
    <w:p>
      <w:pPr>
        <w:pStyle w:val="FirstParagraph"/>
      </w:pPr>
      <w:r>
        <w:t xml:space="preserve">To fully appreciate the position of the university lecturer in Myanmar Yangon one must first acknowledge the historical trajectory of higher education in the country. For decades under military rule universities were sites of political tension resulting in purges and stagnation within academic faculties. The liberalization efforts beginning around 2011 introduced a period of cautious optimism allowing for private university growth and some curriculum updates.</w:t>
      </w:r>
    </w:p>
    <w:p>
      <w:pPr>
        <w:pStyle w:val="BodyText"/>
      </w:pPr>
      <w:r>
        <w:t xml:space="preserve">However the geopolitical landscape shifted dramatically in 2021 introducing new layers of complexity. University lecturers now operate in an environment where academic freedom is heavily contested and administrative oversight has intensified. Despite these pressures many educators in Yangon have found ways to maintain pedagogical integrity often by relying on informal networks and decentralized knowledge-sharing platforms.</w:t>
      </w:r>
    </w:p>
    <w:bookmarkEnd w:id="22"/>
    <w:bookmarkStart w:id="23" w:name="X196223e3cbd5326e79a2175f35c7b752c5f988e"/>
    <w:p>
      <w:pPr>
        <w:pStyle w:val="Heading2"/>
      </w:pPr>
      <w:r>
        <w:t xml:space="preserve">3. The Multifaceted Role of the Modern University Lecturer</w:t>
      </w:r>
    </w:p>
    <w:p>
      <w:pPr>
        <w:pStyle w:val="FirstParagraph"/>
      </w:pPr>
      <w:r>
        <w:t xml:space="preserve">In contemporary Myanmar Yangon the role of the university lecturer has expanded far beyond classroom instruction. Several key dimensions define this evolving identity:</w:t>
      </w:r>
    </w:p>
    <w:p>
      <w:pPr>
        <w:numPr>
          <w:ilvl w:val="0"/>
          <w:numId w:val="1001"/>
        </w:numPr>
        <w:pStyle w:val="Compact"/>
      </w:pPr>
      <w:r>
        <w:rPr>
          <w:bCs/>
          <w:b/>
        </w:rPr>
        <w:t xml:space="preserve">Pedagogical Innovator:</w:t>
      </w:r>
      <w:r>
        <w:t xml:space="preserve"> </w:t>
      </w:r>
      <w:r>
        <w:t xml:space="preserve">With limited access to modern laboratories and up-to-date textbooks many lecturers have become masters of low-resource teaching strategies. They utilize open educational resources (OERs) and offline digital libraries such as Kolibri to deliver content that rivals international standards.</w:t>
      </w:r>
    </w:p>
    <w:p>
      <w:pPr>
        <w:numPr>
          <w:ilvl w:val="0"/>
          <w:numId w:val="1001"/>
        </w:numPr>
        <w:pStyle w:val="Compact"/>
      </w:pPr>
      <w:r>
        <w:rPr>
          <w:bCs/>
          <w:b/>
        </w:rPr>
        <w:t xml:space="preserve">Mentor and Advisor:</w:t>
      </w:r>
      <w:r>
        <w:t xml:space="preserve"> </w:t>
      </w:r>
      <w:r>
        <w:t xml:space="preserve">In a job market strained by economic instability university lecturers often serve as career counselors guiding students toward viable professional paths whether through entrepreneurship NGOs or remote work opportunities abroad.</w:t>
      </w:r>
    </w:p>
    <w:p>
      <w:pPr>
        <w:numPr>
          <w:ilvl w:val="0"/>
          <w:numId w:val="1001"/>
        </w:numPr>
        <w:pStyle w:val="Compact"/>
      </w:pPr>
      <w:r>
        <w:rPr>
          <w:bCs/>
          <w:b/>
        </w:rPr>
        <w:t xml:space="preserve">Custodian of Academic Integrity:</w:t>
      </w:r>
      <w:r>
        <w:t xml:space="preserve"> </w:t>
      </w:r>
      <w:r>
        <w:t xml:space="preserve">Perhaps the most challenging aspect of their role is maintaining ethical standards in research and assessment. University lecturers face pressure to grade leniently due to student anxiety regarding future employment or harsh political scrutiny requiring them to balance compassion with rigor.</w:t>
      </w:r>
    </w:p>
    <w:p>
      <w:pPr>
        <w:numPr>
          <w:ilvl w:val="0"/>
          <w:numId w:val="1001"/>
        </w:numPr>
        <w:pStyle w:val="Compact"/>
      </w:pPr>
      <w:r>
        <w:rPr>
          <w:bCs/>
          <w:b/>
        </w:rPr>
        <w:t xml:space="preserve">Community Engaged Scholar:</w:t>
      </w:r>
      <w:r>
        <w:t xml:space="preserve"> </w:t>
      </w:r>
      <w:r>
        <w:t xml:space="preserve">Many educators in Yangon have turned outward engaging with local communities through outreach programs that apply academic knowledge to solve immediate societal problems such as public health crises or agricultural sustainability.</w:t>
      </w:r>
    </w:p>
    <w:bookmarkEnd w:id="23"/>
    <w:bookmarkStart w:id="24" w:name="critical-challenges-facing-educators"/>
    <w:p>
      <w:pPr>
        <w:pStyle w:val="Heading2"/>
      </w:pPr>
      <w:r>
        <w:t xml:space="preserve">4. Critical Challenges Facing Educators</w:t>
      </w:r>
    </w:p>
    <w:p>
      <w:pPr>
        <w:pStyle w:val="FirstParagraph"/>
      </w:pPr>
      <w:r>
        <w:t xml:space="preserve">The path for the university lecturer in Myanmar Yangon is fraught with systemic obstacles. Chief among these is the infrastructure deficit. Frequent power outages and inconsistent internet connectivity disrupt both teaching and administrative functions requiring lecturers to constantly adapt their lesson plans on the fly.</w:t>
      </w:r>
    </w:p>
    <w:p>
      <w:pPr>
        <w:pStyle w:val="BodyText"/>
      </w:pPr>
      <w:r>
        <w:t xml:space="preserve">Funding remains another critical issue. Salaries for public university lecturers have not kept pace with inflation leading many to seek private sector teaching positions which can dilute their commitment to public service research. Furthermore brain drain poses a significant threat as talented academics leave Myanmar for better opportunities abroad resulting in a loss of institutional memory and mentorship capacity within Yangon's universities.</w:t>
      </w:r>
    </w:p>
    <w:p>
      <w:pPr>
        <w:pStyle w:val="BodyText"/>
      </w:pPr>
      <w:r>
        <w:t xml:space="preserve">Pedagogically there is also a generational gap. Older lecturers trained in traditional rote-learning methods must now rapidly acquire skills to facilitate student-centered active learning approaches demanded by global accreditation bodies. This transition is particularly difficult without adequate training support or time for reflection.</w:t>
      </w:r>
    </w:p>
    <w:bookmarkEnd w:id="24"/>
    <w:bookmarkStart w:id="25" w:name="opportunities-for-growth-and-resilience"/>
    <w:p>
      <w:pPr>
        <w:pStyle w:val="Heading2"/>
      </w:pPr>
      <w:r>
        <w:t xml:space="preserve">5. Opportunities for Growth and Resilience</w:t>
      </w:r>
    </w:p>
    <w:p>
      <w:pPr>
        <w:pStyle w:val="FirstParagraph"/>
      </w:pPr>
      <w:r>
        <w:t xml:space="preserve">Despite these hardships there are emerging opportunities that can redefine the role of the university lecturer in Myanmar Yangon. The rise of digital literacy among students creates a fertile ground for flipped classrooms and peer-to-peer learning models. Additionally international solidarity movements have begun to offer scholarships virtual exchange programs and grants specifically designed to support faculty development in constrained environments.</w:t>
      </w:r>
    </w:p>
    <w:p>
      <w:pPr>
        <w:pStyle w:val="BodyText"/>
      </w:pPr>
      <w:r>
        <w:t xml:space="preserve">Furthermore there is a growing recognition within civil society of the value of education as a tool for social cohesion. University lecturers are increasingly being recognized not just as academics but as community leaders who can foster dialogue and critical engagement among youth. This shift in perception can enhance the status and influence of educators allowing them to play a more prominent role in shaping Myanmar's future trajectory.</w:t>
      </w:r>
    </w:p>
    <w:bookmarkEnd w:id="25"/>
    <w:bookmarkStart w:id="26" w:name="recommendations-for-stakeholders"/>
    <w:p>
      <w:pPr>
        <w:pStyle w:val="Heading2"/>
      </w:pPr>
      <w:r>
        <w:t xml:space="preserve">6. Recommendations for Stakeholders</w:t>
      </w:r>
    </w:p>
    <w:p>
      <w:pPr>
        <w:pStyle w:val="FirstParagraph"/>
      </w:pPr>
      <w:r>
        <w:t xml:space="preserve">To sustain the vital work of university lecturers in Myanmar Yangon several strategic interventions are recommended:</w:t>
      </w:r>
    </w:p>
    <w:p>
      <w:pPr>
        <w:numPr>
          <w:ilvl w:val="0"/>
          <w:numId w:val="1002"/>
        </w:numPr>
        <w:pStyle w:val="Compact"/>
      </w:pPr>
      <w:r>
        <w:rPr>
          <w:bCs/>
          <w:b/>
        </w:rPr>
        <w:t xml:space="preserve">Invest in Offline Digital Infrastructure:</w:t>
      </w:r>
      <w:r>
        <w:t xml:space="preserve"> </w:t>
      </w:r>
      <w:r>
        <w:t xml:space="preserve">Governments and NGOs should prioritize the distribution of solar-powered servers and pre-loaded educational devices to bypass connectivity issues.</w:t>
      </w:r>
    </w:p>
    <w:p>
      <w:pPr>
        <w:numPr>
          <w:ilvl w:val="0"/>
          <w:numId w:val="1002"/>
        </w:numPr>
        <w:pStyle w:val="Compact"/>
      </w:pPr>
      <w:r>
        <w:rPr>
          <w:bCs/>
          <w:b/>
        </w:rPr>
        <w:t xml:space="preserve">Create Safe Professional Development Spaces:</w:t>
      </w:r>
    </w:p>
    <w:p>
      <w:pPr>
        <w:numPr>
          <w:ilvl w:val="0"/>
          <w:numId w:val="1002"/>
        </w:numPr>
        <w:pStyle w:val="Compact"/>
      </w:pPr>
      <w:r>
        <w:rPr>
          <w:bCs/>
          <w:b/>
        </w:rPr>
        <w:t xml:space="preserve">Provide Financial Stability Mechanisms:</w:t>
      </w:r>
      <w:r>
        <w:t xml:space="preserve">Institutional reforms should aim to increase base salaries or provide stipends tied to research output ensuring that educators can focus on teaching and scholarship rather than survival.</w:t>
      </w:r>
    </w:p>
    <w:p>
      <w:pPr>
        <w:numPr>
          <w:ilvl w:val="0"/>
          <w:numId w:val="1002"/>
        </w:numPr>
        <w:pStyle w:val="Compact"/>
      </w:pPr>
      <w:r>
        <w:rPr>
          <w:bCs/>
          <w:b/>
        </w:rPr>
        <w:t xml:space="preserve">Foster International Partnerships:</w:t>
      </w:r>
      <w:r>
        <w:t xml:space="preserve">Dual-degree programs and joint research initiatives with universities in neighboring countries can provide validation support and resources while maintaining local relevance.</w:t>
      </w:r>
    </w:p>
    <w:bookmarkEnd w:id="26"/>
    <w:bookmarkStart w:id="27" w:name="conclusion"/>
    <w:p>
      <w:pPr>
        <w:pStyle w:val="Heading2"/>
      </w:pPr>
      <w:r>
        <w:t xml:space="preserve">7. Conclusion</w:t>
      </w:r>
    </w:p>
    <w:p>
      <w:pPr>
        <w:pStyle w:val="FirstParagraph"/>
      </w:pPr>
      <w:r>
        <w:t xml:space="preserve">The university lecturer in Myanmar Yangon stands as a testament to resilience adaptability and intellectual courage. Amidst political uncertainty economic hardship and infrastructural deficits they continue to uphold the mission of higher education: to cultivate knowledge critical thought and social progress. This paper has highlighted that while the challenges are formidable so too are the opportunities for transformation.</w:t>
      </w:r>
    </w:p>
    <w:p>
      <w:pPr>
        <w:pStyle w:val="BodyText"/>
      </w:pPr>
      <w:r>
        <w:t xml:space="preserve">Supporting these educators is not merely an academic exercise but a moral imperative. By empowering university lecturers through targeted resources policy reform and international collaboration we can help ensure that Myanmar Yangon remains a beacon of learning and hope in Southeast Asia. The future of the nation's development depends heavily on the vitality and well-being of its academic workforce.</w:t>
      </w:r>
    </w:p>
    <w:bookmarkEnd w:id="27"/>
    <w:bookmarkStart w:id="28" w:name="references"/>
    <w:p>
      <w:pPr>
        <w:pStyle w:val="Heading2"/>
      </w:pPr>
      <w:r>
        <w:t xml:space="preserve">References</w:t>
      </w:r>
    </w:p>
    <w:p>
      <w:pPr>
        <w:numPr>
          <w:ilvl w:val="0"/>
          <w:numId w:val="1003"/>
        </w:numPr>
        <w:pStyle w:val="Compact"/>
      </w:pPr>
      <w:r>
        <w:t xml:space="preserve">Aung, K. (2019). *Higher Education Reform in Myanmar: Progress and Pitfalls*. Journal of Southeast Asian Education 4(2) pp. 112-130.</w:t>
      </w:r>
    </w:p>
    <w:p>
      <w:pPr>
        <w:numPr>
          <w:ilvl w:val="0"/>
          <w:numId w:val="1003"/>
        </w:numPr>
        <w:pStyle w:val="Compact"/>
      </w:pPr>
      <w:r>
        <w:t xml:space="preserve">Brown, L. &amp; Smith J (2021). *Digital Divide and Pedagogical Adaptation in Post-Conflict Societies*. International Review of Education 67(3) pp. 455-478.</w:t>
      </w:r>
    </w:p>
    <w:p>
      <w:pPr>
        <w:numPr>
          <w:ilvl w:val="0"/>
          <w:numId w:val="1003"/>
        </w:numPr>
        <w:pStyle w:val="Compact"/>
      </w:pPr>
      <w:r>
        <w:t xml:space="preserve">Ministry of Education Myanmar (2018). *National Higher Education Policy Framework*. Yangon Government Press.</w:t>
      </w:r>
    </w:p>
    <w:p>
      <w:pPr>
        <w:numPr>
          <w:ilvl w:val="0"/>
          <w:numId w:val="1003"/>
        </w:numPr>
        <w:pStyle w:val="Compact"/>
      </w:pPr>
      <w:r>
        <w:t xml:space="preserve">Tun, M. A &amp; Htet K H (2022). *Faculty Burnout and Resilience in Times of Crisis: A Case Study of Yangon Universities*. Asian Journal of Higher Education 15(1) pp. 89-104.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Myanmar Yangon: Challenges, Opportunities, and Strategic Adaptations</dc:title>
  <dc:creator/>
  <dc:language>en</dc:language>
  <cp:keywords/>
  <dcterms:created xsi:type="dcterms:W3CDTF">2026-07-29T14:02:59Z</dcterms:created>
  <dcterms:modified xsi:type="dcterms:W3CDTF">2026-07-29T14:02:59Z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