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Higher</w:t>
      </w:r>
      <w:r>
        <w:t xml:space="preserve"> </w:t>
      </w:r>
      <w:r>
        <w:t xml:space="preserve">Education</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29" w:name="Xcb748133f378fee04f591e805560ee318ea2761"/>
    <w:p>
      <w:pPr>
        <w:pStyle w:val="Heading1"/>
      </w:pPr>
      <w:r>
        <w:t xml:space="preserve">The Evolving Role of the University Lecturer in the Higher Education Landscape of Netherlands Amsterdam</w:t>
      </w:r>
    </w:p>
    <w:p>
      <w:pPr>
        <w:pStyle w:val="FirstParagraph"/>
      </w:pPr>
      <w:r>
        <w:rPr>
          <w:bCs/>
          <w:b/>
        </w:rPr>
        <w:t xml:space="preserve">J. D. Van der Berg</w:t>
      </w:r>
    </w:p>
    <w:p>
      <w:pPr>
        <w:pStyle w:val="BodyText"/>
      </w:pPr>
      <w:r>
        <w:t xml:space="preserve">Institute for Advanced Social Research, University of Amsterdam</w:t>
      </w:r>
    </w:p>
    <w:p>
      <w:pPr>
        <w:pStyle w:val="BodyText"/>
      </w:pPr>
      <w:r>
        <w:t xml:space="preserve">Amsterdam, Netherlands</w:t>
      </w:r>
    </w:p>
    <w:bookmarkStart w:id="20" w:name="abstract"/>
    <w:p>
      <w:pPr>
        <w:pStyle w:val="Heading2"/>
      </w:pPr>
      <w:r>
        <w:t xml:space="preserve">Abstract</w:t>
      </w:r>
    </w:p>
    <w:p>
      <w:pPr>
        <w:pStyle w:val="FirstParagraph"/>
      </w:pPr>
      <w:r>
        <w:t xml:space="preserve">The academic landscape in the 21st century is undergoing a profound transformation driven by digitalization, internationalization, and shifting pedagogical paradigms. This paper examines the multifaceted role of the University Lecturer within the specific context of Netherlands Amsterdam. As a global hub for higher education, Amsterdam presents unique challenges and opportunities for academics balancing research excellence with innovative teaching practices. This study explores how University Lecturers are adapting to these pressures, focusing on their transition from traditional knowledge transmitters to facilitators of critical thinking and digital literacy. Furthermore, it analyzes the structural expectations placed upon lecturers in top-tier institutions located in Netherlands Amsterdam, highlighting the tension between administrative burdens and academic autonomy.</w:t>
      </w:r>
    </w:p>
    <w:bookmarkEnd w:id="20"/>
    <w:bookmarkStart w:id="21" w:name="introduction"/>
    <w:p>
      <w:pPr>
        <w:pStyle w:val="Heading2"/>
      </w:pPr>
      <w:r>
        <w:t xml:space="preserve">1. Introduction</w:t>
      </w:r>
    </w:p>
    <w:p>
      <w:pPr>
        <w:pStyle w:val="FirstParagraph"/>
      </w:pPr>
      <w:r>
        <w:t xml:space="preserve">The city of Amsterdam has long been recognized as a center of intellectual inquiry and cultural exchange. Within this vibrant ecosystem, the University Lecturer serves as the primary conduit between emerging knowledge and the next generation of scholars, professionals, and citizens. However, the traditional definition of academic work is no longer sufficient to describe the complex reality faced by today’s educators. In Netherlands Amsterdam, where universities such as those affiliated with VSNU (Vereniging van Samenwerkende Nederlandse Universiteiten) compete on a global stage, the expectations for a University Lecturer have expanded significantly.</w:t>
      </w:r>
    </w:p>
    <w:p>
      <w:pPr>
        <w:pStyle w:val="BodyText"/>
      </w:pPr>
      <w:r>
        <w:t xml:space="preserve">This paper argues that the contemporary University Lecturer in Netherlands Amsterdam must navigate a tripartite mandate: conducting high-impact research, delivering student-centered pedagogy, and engaging in societal impact initiatives. The specific geopolitical and cultural context of Netherlands Amsterdam amplifies these requirements due to the city’s dense concentration of international students and its status as a gateway for European academic collaboration.</w:t>
      </w:r>
    </w:p>
    <w:bookmarkEnd w:id="21"/>
    <w:bookmarkStart w:id="22" w:name="Xe9a3d11f05eba6276b6495730ed13457b75a989"/>
    <w:p>
      <w:pPr>
        <w:pStyle w:val="Heading2"/>
      </w:pPr>
      <w:r>
        <w:t xml:space="preserve">2. The Shift from Transmitter to Facilitator</w:t>
      </w:r>
    </w:p>
    <w:p>
      <w:pPr>
        <w:pStyle w:val="FirstParagraph"/>
      </w:pPr>
      <w:r>
        <w:t xml:space="preserve">Gone are the days when the University Lecturer was viewed merely as a repository of subject matter expertise. In modern lecture halls across Netherlands Amsterdam, the pedagogical model has shifted dramatically toward constructivist approaches. Students are increasingly expected to engage in active learning, problem-based learning (PBL), and collaborative projects.</w:t>
      </w:r>
    </w:p>
    <w:p>
      <w:pPr>
        <w:pStyle w:val="BodyText"/>
      </w:pPr>
      <w:r>
        <w:t xml:space="preserve">For a University Lecturer, this requires a skill set that extends far beyond disciplinary knowledge. They must act as mentors, facilitators, and designers of learning experiences. In the context of Netherlands Amsterdam, where student bodies are highly diverse and international in composition, lecturers must also possess strong intercultural competencies. The ability to bridge cultural gaps and ensure inclusive education is no longer optional but a core competency for any University Lecturer aiming for success in this competitive environment.</w:t>
      </w:r>
    </w:p>
    <w:bookmarkEnd w:id="22"/>
    <w:bookmarkStart w:id="23" w:name="X200bc605b995a56880ce6edece84c6be51fe9f3"/>
    <w:p>
      <w:pPr>
        <w:pStyle w:val="Heading2"/>
      </w:pPr>
      <w:r>
        <w:t xml:space="preserve">3. Digital Literacy and Technological Integration</w:t>
      </w:r>
    </w:p>
    <w:p>
      <w:pPr>
        <w:pStyle w:val="FirstParagraph"/>
      </w:pPr>
      <w:r>
        <w:t xml:space="preserve">The acceleration of digital transformation, further intensified by recent global events, has fundamentally altered the daily routines of a University Lecturer. In Netherlands Amsterdam, institutions are heavily invested in smart classrooms and hybrid learning environments. Consequently, the University Lecturer is now expected to be digitally fluent.</w:t>
      </w:r>
    </w:p>
    <w:p>
      <w:pPr>
        <w:pStyle w:val="BodyText"/>
      </w:pPr>
      <w:r>
        <w:t xml:space="preserve">This digital mandate involves more than simply using presentation software or learning management systems (LMS). It requires an understanding of data analytics to monitor student progress, proficiency in online collaboration tools, and the ethical application of artificial intelligence in both teaching and research. The paper highlights that failure to adapt to these technological shifts can result in a decline in educational quality and relevance. Therefore, continuous professional development is essential for University Lecturers maintaining their efficacy.</w:t>
      </w:r>
    </w:p>
    <w:bookmarkEnd w:id="23"/>
    <w:bookmarkStart w:id="24" w:name="research-expectations-vs.-teaching-loads"/>
    <w:p>
      <w:pPr>
        <w:pStyle w:val="Heading2"/>
      </w:pPr>
      <w:r>
        <w:t xml:space="preserve">4. Research Expectations vs. Teaching Loads</w:t>
      </w:r>
    </w:p>
    <w:p>
      <w:pPr>
        <w:pStyle w:val="FirstParagraph"/>
      </w:pPr>
      <w:r>
        <w:t xml:space="preserve">A central tension identified in this study is the balance between research output and teaching responsibilities. In prestigious academic institutions situated in Netherlands Amsterdam, the "publish or perish" culture remains influential. University Lecturers are often evaluated based on their publication records in high-impact journals and their ability to secure external grant funding.</w:t>
      </w:r>
    </w:p>
    <w:p>
      <w:pPr>
        <w:pStyle w:val="BodyText"/>
      </w:pPr>
      <w:r>
        <w:t xml:space="preserve">However, this research pressure often conflicts with the time required for meaningful student interaction and curriculum development. This paper suggests that many University Lecturers experience significant role strain when forced to prioritize bibliometric metrics over pedagogical innovation. The specific context of Netherlands Amsterdam, with its high cost of living and competitive job market, exacerbates this stress by creating precarious employment conditions for early-career lecturers.</w:t>
      </w:r>
    </w:p>
    <w:bookmarkEnd w:id="24"/>
    <w:bookmarkStart w:id="25" w:name="societal-engagement-and-third-mission"/>
    <w:p>
      <w:pPr>
        <w:pStyle w:val="Heading2"/>
      </w:pPr>
      <w:r>
        <w:t xml:space="preserve">5. Societal Engagement and Third Mission</w:t>
      </w:r>
    </w:p>
    <w:p>
      <w:pPr>
        <w:pStyle w:val="FirstParagraph"/>
      </w:pPr>
      <w:r>
        <w:t xml:space="preserve">Dutch higher education policy places a strong emphasis on the "Third Mission" or societal engagement. For a University Lecturer in Netherlands Amsterdam, this means that academic work must demonstrate tangible benefits to society at large. This could involve collaborating with local government bodies, engaging in community outreach programs, or translating complex research findings for public consumption.</w:t>
      </w:r>
    </w:p>
    <w:p>
      <w:pPr>
        <w:pStyle w:val="BodyText"/>
      </w:pPr>
      <w:r>
        <w:t xml:space="preserve">The unique urban fabric of Amsterdam provides ample opportunities for such engagement. However, it also demands that the University Lecturer step outside the ivory tower. The paper posits that societal engagement is not merely an add-on but a crucial component of academic legitimacy in the 21st century. By connecting their expertise to real-world problems in areas such as sustainability, urban planning, and social equity, University Lecturers reinforce their value proposition within Netherlands Amsterdam.</w:t>
      </w:r>
    </w:p>
    <w:bookmarkEnd w:id="25"/>
    <w:bookmarkStart w:id="26" w:name="challenges-facing-university-lecturers"/>
    <w:p>
      <w:pPr>
        <w:pStyle w:val="Heading2"/>
      </w:pPr>
      <w:r>
        <w:t xml:space="preserve">6. Challenges Facing University Lecturers</w:t>
      </w:r>
    </w:p>
    <w:p>
      <w:pPr>
        <w:pStyle w:val="FirstParagraph"/>
      </w:pPr>
      <w:r>
        <w:t xml:space="preserve">The analysis reveals several critical challenges facing the modern University Lecturer:</w:t>
      </w:r>
    </w:p>
    <w:p>
      <w:pPr>
        <w:numPr>
          <w:ilvl w:val="0"/>
          <w:numId w:val="1001"/>
        </w:numPr>
        <w:pStyle w:val="Compact"/>
      </w:pPr>
      <w:r>
        <w:rPr>
          <w:bCs/>
          <w:b/>
        </w:rPr>
        <w:t xml:space="preserve">Bureaucratization:</w:t>
      </w:r>
      <w:r>
        <w:t xml:space="preserve"> </w:t>
      </w:r>
      <w:r>
        <w:t xml:space="preserve">An increasing amount of time is spent on administrative reporting and compliance rather than core academic activities.</w:t>
      </w:r>
    </w:p>
    <w:p>
      <w:pPr>
        <w:numPr>
          <w:ilvl w:val="0"/>
          <w:numId w:val="1001"/>
        </w:numPr>
        <w:pStyle w:val="Compact"/>
      </w:pPr>
      <w:r>
        <w:rPr>
          <w:iCs/>
          <w:i/>
        </w:rPr>
        <w:t xml:space="preserve">Mental Health:</w:t>
      </w:r>
      <w:r>
        <w:br/>
      </w:r>
      <w:r>
        <w:t xml:space="preserve">The high-pressure environment contributes to rising rates of burnout among staff in Netherlands Amsterdam.</w:t>
      </w:r>
      <w:r>
        <w:br/>
      </w:r>
    </w:p>
    <w:p>
      <w:pPr>
        <w:numPr>
          <w:ilvl w:val="0"/>
          <w:numId w:val="1001"/>
        </w:numPr>
        <w:pStyle w:val="Compact"/>
      </w:pPr>
      <w:r>
        <w:rPr>
          <w:bCs/>
          <w:b/>
        </w:rPr>
        <w:t xml:space="preserve">Budget Constraints:</w:t>
      </w:r>
      <w:r>
        <w:br/>
      </w:r>
      <w:r>
        <w:t xml:space="preserve">Despite Amsterdam’s wealth, public funding for higher education has seen fluctuations, leading to larger class sizes and fewer resources per student.</w:t>
      </w:r>
      <w:r>
        <w:br/>
      </w:r>
    </w:p>
    <w:bookmarkEnd w:id="26"/>
    <w:bookmarkStart w:id="27" w:name="conclusion"/>
    <w:p>
      <w:pPr>
        <w:pStyle w:val="Heading2"/>
      </w:pPr>
      <w:r>
        <w:t xml:space="preserve">7. Conclusion</w:t>
      </w:r>
    </w:p>
    <w:p>
      <w:pPr>
        <w:pStyle w:val="FirstParagraph"/>
      </w:pPr>
      <w:r>
        <w:t xml:space="preserve">In conclusion, the role of the University Lecturer in Netherlands Amsterdam is undergoing a radical redefinition. No longer solely defined by their research output, these academics are now expected to be versatile professionals capable of navigating digital landscapes, fostering inclusive classrooms, and engaging meaningfully with society. The specific context of Netherlands Amsterdam acts as both a catalyst for innovation and a source of intense pressure.</w:t>
      </w:r>
    </w:p>
    <w:p>
      <w:pPr>
        <w:pStyle w:val="BodyText"/>
      </w:pPr>
      <w:r>
        <w:t xml:space="preserve">To sustain the quality of higher education in this region, it is imperative that institutions support their University Lecturers through adequate resources, mental health support, and realistic workload distributions. Only by acknowledging the complexity of these roles can we ensure that the academic community continues to thrive and contribute to the intellectual vitality of Netherlands Amsterdam.</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 Ministerie van Onderwijs, Cultuur en Wetenschap. (2023). *Dutch Higher Education Policy Framework*. The Hague.</w:t>
      </w:r>
    </w:p>
    <w:p>
      <w:pPr>
        <w:numPr>
          <w:ilvl w:val="0"/>
          <w:numId w:val="1002"/>
        </w:numPr>
        <w:pStyle w:val="Compact"/>
      </w:pPr>
      <w:r>
        <w:t xml:space="preserve">- Van der Velden, R., &amp; Wolbers, M. W. H. (2021). "The Changing Labor Market for University Graduates." *Netherlands Institute for Social Research*.</w:t>
      </w:r>
    </w:p>
    <w:p>
      <w:pPr>
        <w:numPr>
          <w:ilvl w:val="0"/>
          <w:numId w:val="1002"/>
        </w:numPr>
        <w:pStyle w:val="Compact"/>
      </w:pPr>
      <w:r>
        <w:t xml:space="preserve">- European University Association. (2022). *Higher Education Governance in Europe*. EUA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Higher Education Landscape of Netherlands Amsterdam</dc:title>
  <dc:creator/>
  <dc:language>en</dc:language>
  <cp:keywords/>
  <dcterms:created xsi:type="dcterms:W3CDTF">2026-07-29T14:27:56Z</dcterms:created>
  <dcterms:modified xsi:type="dcterms:W3CDTF">2026-07-29T14:27:56Z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