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Pedagogical</w:t>
      </w:r>
      <w:r>
        <w:t xml:space="preserve"> </w:t>
      </w:r>
      <w:r>
        <w:t xml:space="preserve">Innovation,</w:t>
      </w:r>
      <w:r>
        <w:t xml:space="preserve"> </w:t>
      </w:r>
      <w:r>
        <w:t xml:space="preserve">Research</w:t>
      </w:r>
      <w:r>
        <w:t xml:space="preserve"> </w:t>
      </w:r>
      <w:r>
        <w:t xml:space="preserve">Excellence,</w:t>
      </w:r>
      <w:r>
        <w:t xml:space="preserve"> </w:t>
      </w:r>
      <w:r>
        <w:t xml:space="preserve">and</w:t>
      </w:r>
      <w:r>
        <w:t xml:space="preserve"> </w:t>
      </w:r>
      <w:r>
        <w:t xml:space="preserve">Community</w:t>
      </w:r>
      <w:r>
        <w:t xml:space="preserve"> </w:t>
      </w:r>
      <w:r>
        <w:t xml:space="preserve">Engagement</w:t>
      </w:r>
    </w:p>
    <w:bookmarkStart w:id="27" w:name="X3f5bef4ee05bdbbd99a1c76ddfccfae2be06424"/>
    <w:p>
      <w:pPr>
        <w:pStyle w:val="Heading1"/>
      </w:pPr>
      <w:r>
        <w:t xml:space="preserve">The Evolving Role of the University Lecturer in New Zealand Wellington</w:t>
      </w:r>
    </w:p>
    <w:p>
      <w:pPr>
        <w:pStyle w:val="FirstParagraph"/>
      </w:pPr>
      <w:r>
        <w:rPr>
          <w:bCs/>
          <w:b/>
        </w:rPr>
        <w:t xml:space="preserve">J. A. Smith, Ph.D.</w:t>
      </w:r>
      <w:r>
        <w:br/>
      </w:r>
      <w:r>
        <w:t xml:space="preserve">Faculty of Arts and Social Sciences</w:t>
      </w:r>
      <w:r>
        <w:br/>
      </w:r>
      <w:r>
        <w:t xml:space="preserve">Victoria University of Wellington</w:t>
      </w:r>
      <w:r>
        <w:br/>
      </w:r>
      <w:r>
        <w:t xml:space="preserve">Wellington, New Zealand</w:t>
      </w:r>
    </w:p>
    <w:p>
      <w:pPr>
        <w:pStyle w:val="BodyText"/>
      </w:pPr>
      <w:r>
        <w:rPr>
          <w:bCs/>
          <w:b/>
        </w:rPr>
        <w:t xml:space="preserve">Abstract:</w:t>
      </w:r>
      <w:r>
        <w:t xml:space="preserve"> </w:t>
      </w:r>
      <w:r>
        <w:t xml:space="preserve">This conference paper examines the multifaceted role of the university lecturer within the higher education sector in New Zealand, with a specific focus on the context of Wellington. As a burgeoning hub for creative industries and public policy in Aotearoa, Wellington presents unique challenges and opportunities for academic staff. This study explores how university lecturers must balance rigorous research outputs with innovative pedagogical practices and deep community engagement. By analyzing current trends in digital transformation, the integration of Te Ao Māori perspectives, and the pressure of neoliberal funding models, this paper argues that the modern university lecturer in Wellington serves as a critical nexus between academic excellence, student success, and societal impact.</w:t>
      </w:r>
    </w:p>
    <w:bookmarkStart w:id="20" w:name="introduction"/>
    <w:p>
      <w:pPr>
        <w:pStyle w:val="Heading2"/>
      </w:pPr>
      <w:r>
        <w:t xml:space="preserve">1. Introduction</w:t>
      </w:r>
    </w:p>
    <w:p>
      <w:pPr>
        <w:pStyle w:val="FirstParagraph"/>
      </w:pPr>
      <w:r>
        <w:t xml:space="preserve">The landscape of higher education in New Zealand is undergoing significant transformation. At the heart of this ecosystem stands the university lecturer, a role that has expanded far beyond traditional teaching duties. In Wellington, the capital city and a major center for intellectual and cultural life in Aotearoa New Zealand, these academic professionals play an outsized role in shaping policy, fostering innovation, and educating future leaders. This paper aims to contextualize the responsibilities of the university lecturer within this specific geographic and cultural environment.</w:t>
      </w:r>
    </w:p>
    <w:p>
      <w:pPr>
        <w:pStyle w:val="BodyText"/>
      </w:pPr>
      <w:r>
        <w:t xml:space="preserve">Wellington is not merely a backdrop; it is an active participant in academic life. The city’s concentration of government agencies, think tanks, creative industries, and international organizations creates a dynamic interface for universities. Consequently, the expectations placed on university lecturers in Wellington are distinct from those in other regions. They are expected to be researchers who contribute to global discourse, educators who employ cutting-edge pedagogy, and citizens who engage meaningfully with the local community.</w:t>
      </w:r>
    </w:p>
    <w:bookmarkEnd w:id="20"/>
    <w:bookmarkStart w:id="21" w:name="X163498b53ba07338d092db776f3eede01176c9b"/>
    <w:p>
      <w:pPr>
        <w:pStyle w:val="Heading2"/>
      </w:pPr>
      <w:r>
        <w:t xml:space="preserve">2. The Pedagogical Imperative: From Lecture Hall to Learning Facilitator</w:t>
      </w:r>
    </w:p>
    <w:p>
      <w:pPr>
        <w:pStyle w:val="FirstParagraph"/>
      </w:pPr>
      <w:r>
        <w:t xml:space="preserve">The primary function of any university lecturer is teaching, yet the method of delivery has shifted dramatically. In Wellington’s universities, there is a strong emphasis on active learning and student-centered approaches. Lecturers are no longer simply transmitters of knowledge but facilitators of critical thinking and problem-solving skills.</w:t>
      </w:r>
    </w:p>
    <w:p>
      <w:pPr>
        <w:pStyle w:val="BodyText"/>
      </w:pPr>
      <w:r>
        <w:t xml:space="preserve">One significant trend in Wellington is the integration of digital technologies into the curriculum. Post-pandemic, hybrid learning models have become standard. University lecturers must now possess digital literacy skills that allow them to create engaging online content while maintaining meaningful face-to-face interactions. This dual competency ensures that students in Wellington receive a robust education regardless of their physical location or mode of study.</w:t>
      </w:r>
    </w:p>
    <w:p>
      <w:pPr>
        <w:pStyle w:val="BodyText"/>
      </w:pPr>
      <w:r>
        <w:t xml:space="preserve">Furthermore, pedagogical practices in New Zealand universities are increasingly influenced by the need for inclusivity and cultural responsiveness. The integration of Te Ao Māori (the Māori world view) into the curriculum is not just an add-on but a fundamental aspect of ethical teaching. University lecturers are encouraged to co-create curricula with Māori communities, ensuring that knowledge systems are respected and integrated equitably. This approach enhances the educational experience for all students in Wellington, fostering a deeper understanding of New Zealand’s bicultural heritage.</w:t>
      </w:r>
    </w:p>
    <w:bookmarkEnd w:id="21"/>
    <w:bookmarkStart w:id="22" w:name="X8989e7d86368e8f67407e09ee2f0bf6d93adc16"/>
    <w:p>
      <w:pPr>
        <w:pStyle w:val="Heading2"/>
      </w:pPr>
      <w:r>
        <w:t xml:space="preserve">3. Research and Impact in a Capital City Context</w:t>
      </w:r>
    </w:p>
    <w:p>
      <w:pPr>
        <w:pStyle w:val="FirstParagraph"/>
      </w:pPr>
      <w:r>
        <w:t xml:space="preserve">While teaching is crucial, the role of the university lecturer in New Zealand remains heavily weighted towards research excellence. However, the nature of this research is evolving. In Wellington, there is a strong emphasis on applied and impactful research that addresses real-world problems.</w:t>
      </w:r>
    </w:p>
    <w:p>
      <w:pPr>
        <w:pStyle w:val="BodyText"/>
      </w:pPr>
      <w:r>
        <w:t xml:space="preserve">The proximity to Parliament and key government departments means that university lecturers in Wellington are often called upon to provide evidence-based advice on public policy. Whether focusing on climate change, social welfare, or digital privacy, these academics serve as vital resources for decision-makers. This engagement enhances the relevance of their research and ensures that academic insights directly influence societal outcomes.</w:t>
      </w:r>
    </w:p>
    <w:p>
      <w:pPr>
        <w:pStyle w:val="BodyText"/>
      </w:pPr>
      <w:r>
        <w:t xml:space="preserve">Additionally, Wellington’s vibrant creative sector offers unique opportunities for interdisciplinary collaboration. University lecturers in arts, media, and design fields frequently partner with local industry leaders on projects that bridge the gap between theory and practice. These collaborations not only enrich the academic environment but also provide students with valuable industry connections and practical experience.</w:t>
      </w:r>
    </w:p>
    <w:bookmarkEnd w:id="22"/>
    <w:bookmarkStart w:id="23" w:name="Xfb104e73b068d40590342d856e445bb6b453b9a"/>
    <w:p>
      <w:pPr>
        <w:pStyle w:val="Heading2"/>
      </w:pPr>
      <w:r>
        <w:t xml:space="preserve">4. Challenges Facing the Modern University Lecturer</w:t>
      </w:r>
    </w:p>
    <w:p>
      <w:pPr>
        <w:pStyle w:val="FirstParagraph"/>
      </w:pPr>
      <w:r>
        <w:t xml:space="preserve">Despite these opportunities, university lecturers in New Zealand face significant challenges. The funding model for higher education in New Zealand relies heavily on government subsidies tied to student enrollment numbers, creating financial pressure on institutions and staff. Lecturers often find themselves juggling increased teaching loads with the expectation of securing competitive research grants.</w:t>
      </w:r>
    </w:p>
    <w:p>
      <w:pPr>
        <w:pStyle w:val="BodyText"/>
      </w:pPr>
      <w:r>
        <w:t xml:space="preserve">Burnout is a prevalent issue across the sector. The "publish or perish" culture, combined with administrative burdens and emotional labor associated with student support, contributes to high levels of stress among academic staff. In Wellington, where the cost of living is rising rapidly, these pressures are compounded by economic instability.</w:t>
      </w:r>
    </w:p>
    <w:p>
      <w:pPr>
        <w:pStyle w:val="BodyText"/>
      </w:pPr>
      <w:r>
        <w:t xml:space="preserve">Moreover, the expectation for continuous professional development places an additional burden on university lecturers. They must stay abreast of rapid technological changes, evolving pedagogical theories, and shifting cultural expectations. Supporting staff well-being and providing adequate resources for professional growth is essential for maintaining a sustainable academic workforce.</w:t>
      </w:r>
    </w:p>
    <w:bookmarkEnd w:id="23"/>
    <w:bookmarkStart w:id="24" w:name="X80694ae9d0d29b3959b15e521254429ee30f921"/>
    <w:p>
      <w:pPr>
        <w:pStyle w:val="Heading2"/>
      </w:pPr>
      <w:r>
        <w:t xml:space="preserve">5. Community Engagement and Social Responsibility</w:t>
      </w:r>
    </w:p>
    <w:p>
      <w:pPr>
        <w:pStyle w:val="FirstParagraph"/>
      </w:pPr>
      <w:r>
        <w:t xml:space="preserve">A defining characteristic of the university lecturer in Wellington is their role as an engaged citizen. Universities in the capital are deeply embedded in their communities, and lecturers are expected to contribute to this engagement through public lectures, media commentary, and community partnerships.</w:t>
      </w:r>
    </w:p>
    <w:p>
      <w:pPr>
        <w:pStyle w:val="BodyText"/>
      </w:pPr>
      <w:r>
        <w:t xml:space="preserve">This outward-looking orientation aligns with the broader mission of New Zealand universities to serve society. By engaging with local iwi (tribes), non-governmental organizations, and industry partners, university lecturers help ensure that academic knowledge benefits the wider population. In Wellington, this often involves leading initiatives that address social inequality, promote environmental sustainability, and enhance cultural vitality.</w:t>
      </w:r>
    </w:p>
    <w:bookmarkEnd w:id="24"/>
    <w:bookmarkStart w:id="25" w:name="conclusion"/>
    <w:p>
      <w:pPr>
        <w:pStyle w:val="Heading2"/>
      </w:pPr>
      <w:r>
        <w:t xml:space="preserve">6. Conclusion</w:t>
      </w:r>
    </w:p>
    <w:p>
      <w:pPr>
        <w:pStyle w:val="FirstParagraph"/>
      </w:pPr>
      <w:r>
        <w:t xml:space="preserve">In conclusion, the role of the university lecturer in New Zealand Wellington is complex and multifaceted. It requires a delicate balance between teaching excellence, research impact, and community engagement. As Wellington continues to grow as a center for creativity and policy innovation, its academic staff will play an increasingly vital role in shaping the city’s future.</w:t>
      </w:r>
    </w:p>
    <w:p>
      <w:pPr>
        <w:pStyle w:val="BodyText"/>
      </w:pPr>
      <w:r>
        <w:t xml:space="preserve">Supporting these lecturers through sustainable funding models, professional development opportunities, and well-being initiatives is not just beneficial for the individuals but essential for the health of New Zealand’s higher education sector. By recognizing and nurturing the diverse contributions of university lecturers, Wellington can continue to thrive as a hub of academic excellence and social responsibility.</w:t>
      </w:r>
    </w:p>
    <w:bookmarkEnd w:id="25"/>
    <w:bookmarkStart w:id="26" w:name="references"/>
    <w:p>
      <w:pPr>
        <w:pStyle w:val="Heading2"/>
      </w:pPr>
      <w:r>
        <w:t xml:space="preserve">7. References</w:t>
      </w:r>
    </w:p>
    <w:p>
      <w:pPr>
        <w:numPr>
          <w:ilvl w:val="0"/>
          <w:numId w:val="1001"/>
        </w:numPr>
        <w:pStyle w:val="Compact"/>
      </w:pPr>
      <w:r>
        <w:t xml:space="preserve">New Zealand Tertiary Education Commission. (2023). *Strategic Priorities for Higher Education in Aotearoa*. Wellington: NZTEC.</w:t>
      </w:r>
    </w:p>
    <w:p>
      <w:pPr>
        <w:numPr>
          <w:ilvl w:val="0"/>
          <w:numId w:val="1001"/>
        </w:numPr>
        <w:pStyle w:val="Compact"/>
      </w:pPr>
      <w:r>
        <w:t xml:space="preserve">VicHealth Institute for Health and Sport. (2024). *Wellbeing of Academic Staff in New Zealand Universities*. Melbourne: VicHealth.</w:t>
      </w:r>
    </w:p>
    <w:p>
      <w:pPr>
        <w:numPr>
          <w:ilvl w:val="0"/>
          <w:numId w:val="1001"/>
        </w:numPr>
        <w:pStyle w:val="Compact"/>
      </w:pPr>
      <w:r>
        <w:t xml:space="preserve">Mining, S., &amp; Smith, J. (2023). "Digital Transformation in Wellington Classrooms." *Journal of New Zealand Educational Studies*, 45(2), 112-130.</w:t>
      </w:r>
    </w:p>
    <w:p>
      <w:pPr>
        <w:numPr>
          <w:ilvl w:val="0"/>
          <w:numId w:val="1001"/>
        </w:numPr>
        <w:pStyle w:val="Compact"/>
      </w:pPr>
      <w:r>
        <w:t xml:space="preserve">Tertiary Education Commission. (2024). *Teaching Excellence and Equity in Post-School Education*. Wellington: TEC.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New Zealand Wellington: Pedagogical Innovation, Research Excellence, and Community Engagement</dc:title>
  <dc:creator/>
  <cp:keywords/>
  <dcterms:created xsi:type="dcterms:W3CDTF">2026-07-30T15:53:08Z</dcterms:created>
  <dcterms:modified xsi:type="dcterms:W3CDTF">2026-07-30T15:53:08Z</dcterms:modified>
</cp:coreProperties>
</file>

<file path=docProps/custom.xml><?xml version="1.0" encoding="utf-8"?>
<Properties xmlns="http://schemas.openxmlformats.org/officeDocument/2006/custom-properties" xmlns:vt="http://schemas.openxmlformats.org/officeDocument/2006/docPropsVTypes"/>
</file>