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Navigating</w:t>
      </w:r>
      <w:r>
        <w:t xml:space="preserve"> </w:t>
      </w:r>
      <w:r>
        <w:t xml:space="preserve">Vision</w:t>
      </w:r>
      <w:r>
        <w:t xml:space="preserve"> </w:t>
      </w:r>
      <w:r>
        <w:t xml:space="preserve">2030</w:t>
      </w:r>
    </w:p>
    <w:bookmarkStart w:id="29" w:name="X44d76e48aa1d3164786d5063712be365ed26553"/>
    <w:p>
      <w:pPr>
        <w:pStyle w:val="Heading1"/>
      </w:pPr>
      <w:r>
        <w:t xml:space="preserve">The Evolution and Impact of the University Lecturer in Saudi Arabia Riyadh: Navigating Vision 2030</w:t>
      </w:r>
    </w:p>
    <w:p>
      <w:pPr>
        <w:pStyle w:val="FirstParagraph"/>
      </w:pPr>
      <w:r>
        <w:rPr>
          <w:bCs/>
          <w:b/>
        </w:rPr>
        <w:t xml:space="preserve">Author:</w:t>
      </w:r>
      <w:r>
        <w:t xml:space="preserve"> </w:t>
      </w:r>
      <w:r>
        <w:t xml:space="preserve">Dr. Ahmed Al-Farsi</w:t>
      </w:r>
      <w:r>
        <w:br/>
      </w:r>
      <w:r>
        <w:t xml:space="preserve">Department of Higher Education Studies</w:t>
      </w:r>
      <w:r>
        <w:br/>
      </w:r>
      <w:r>
        <w:t xml:space="preserve">International Conference on Academic Excellence in the Middle East</w:t>
      </w:r>
      <w:r>
        <w:br/>
      </w:r>
      <w:r>
        <w:t xml:space="preserve">Date: October 2023</w:t>
      </w:r>
    </w:p>
    <w:bookmarkStart w:id="20" w:name="this-is-a-conference-paper-document."/>
    <w:p>
      <w:pPr>
        <w:pStyle w:val="Heading3"/>
      </w:pPr>
      <w:r>
        <w:rPr>
          <w:iCs/>
          <w:i/>
          <w:bCs/>
          <w:b/>
        </w:rPr>
        <w:t xml:space="preserve">This is a conference paper document.</w:t>
      </w:r>
    </w:p>
    <w:p>
      <w:pPr>
        <w:pStyle w:val="FirstParagraph"/>
      </w:pPr>
      <w:r>
        <w:rPr>
          <w:bCs/>
          <w:b/>
        </w:rPr>
        <w:t xml:space="preserve">Abstract:</w:t>
      </w:r>
      <w:r>
        <w:t xml:space="preserve"> This paper examines the transformative role of the university lecturer within the higher education landscape of Saudi Arabia, with a specific focus on Riyadh. As the Kingdom aggressively pursues its Vision 2030 agenda, the traditional definition of academia is undergoing a profound shift. This document explores how university lecturers in Saudi Arabia Riyadh are adapting to new pedagogical demands, research expectations, and societal responsibilities. By analyzing current trends in digital integration and critical thinking promotion, this study argues that the modern lecturer has evolved from a mere transmitter of knowledge to a strategic partner in national development.</w:t>
      </w:r>
    </w:p>
    <w:bookmarkEnd w:id="20"/>
    <w:bookmarkStart w:id="21" w:name="introduction"/>
    <w:p>
      <w:pPr>
        <w:pStyle w:val="Heading2"/>
      </w:pPr>
      <w:r>
        <w:t xml:space="preserve">1. Introduction</w:t>
      </w:r>
    </w:p>
    <w:p>
      <w:pPr>
        <w:pStyle w:val="FirstParagraph"/>
      </w:pPr>
      <w:r>
        <w:t xml:space="preserve">The higher education sector in Saudi Arabia stands at a pivotal juncture. For decades, the system focused primarily on expansion and access, ensuring that citizens had opportunities to pursue tertiary education. However, as the Kingdom transitions toward a knowledge-based economy under Vision 2030, the quality of education and the role of those delivering it have become central concerns. At the heart of this educational ecosystem lies one critical figure:</w:t>
      </w:r>
      <w:r>
        <w:t xml:space="preserve"> </w:t>
      </w:r>
      <w:r>
        <w:rPr>
          <w:bCs/>
          <w:b/>
        </w:rPr>
        <w:t xml:space="preserve">the University Lecturer</w:t>
      </w:r>
      <w:r>
        <w:t xml:space="preserve">.</w:t>
      </w:r>
    </w:p>
    <w:p>
      <w:pPr>
        <w:pStyle w:val="BodyText"/>
      </w:pPr>
      <w:r>
        <w:t xml:space="preserve">Riyadh, as the capital city and a global hub for commerce, culture, and diplomacy in Saudi Arabia Riyadh, serves as the epicenter of this academic revolution. It is home to prestigious institutions such as King Saud University and Princess Nourah bint Abdulrahman University. The context of Saudi Arabia Riyadh presents unique challenges and opportunities for academics. Unlike other regions where academia may be insulated from immediate societal changes, lecturers in this dynamic metropolis must engage with a rapidly modernizing society while maintaining deep respect for cultural traditions.</w:t>
      </w:r>
    </w:p>
    <w:p>
      <w:pPr>
        <w:pStyle w:val="BodyText"/>
      </w:pPr>
      <w:r>
        <w:t xml:space="preserve">This paper aims to analyze the multifaceted role of the university lecturer in this specific geographic and political context. It addresses how these educators are bridging the gap between traditional Islamic values and modern scientific inquiry, thereby shaping the next generation of Saudi leaders.</w:t>
      </w:r>
    </w:p>
    <w:bookmarkEnd w:id="21"/>
    <w:bookmarkStart w:id="22" w:name="X516c142658eed5b15eb85852f8a0bb49351ca68"/>
    <w:p>
      <w:pPr>
        <w:pStyle w:val="Heading2"/>
      </w:pPr>
      <w:r>
        <w:t xml:space="preserve">2. The Paradigm Shift: From Instructor to Mentor</w:t>
      </w:r>
    </w:p>
    <w:p>
      <w:pPr>
        <w:pStyle w:val="FirstParagraph"/>
      </w:pPr>
      <w:r>
        <w:t xml:space="preserve">Historically, higher education in Saudi Arabia relied heavily on didactic teaching methods. The lecturer was viewed primarily as an authority figure who delivered content to passive students. However, the demands of the global job market and the objectives of Vision 2030 have necessitated a paradigm shift. Today, a university lecturer in Saudi Arabia Riyadh is expected to function as a mentor, facilitator, and innovator.</w:t>
      </w:r>
    </w:p>
    <w:p>
      <w:pPr>
        <w:pStyle w:val="BodyText"/>
      </w:pPr>
      <w:r>
        <w:t xml:space="preserve">This change is particularly evident in Riyadh’s universities. With government initiatives promoting entrepreneurship and innovation among youth, lecturers are no longer just teaching theory; they are guiding students through practical applications of their knowledge. In fields such as engineering, computer science, and business management—disciplines heavily prioritized in the capital—the lecturer must connect classroom concepts to real-world scenarios within Saudi Arabia Riyadh’s booming tech sector.</w:t>
      </w:r>
    </w:p>
    <w:p>
      <w:pPr>
        <w:pStyle w:val="BodyText"/>
      </w:pPr>
      <w:r>
        <w:t xml:space="preserve">Furthermore, the expectation of critical thinking has increased significantly. The modern university lecturer is tasked with encouraging students to question assumptions and engage in debate. This requires a delicate balance, ensuring that academic freedom aligns with the cultural and religious norms of Saudi society. Successfully navigating this balance is a hallmark of effective teaching in Saudi Arabia Riyadh today.</w:t>
      </w:r>
    </w:p>
    <w:bookmarkEnd w:id="22"/>
    <w:bookmarkStart w:id="23" w:name="Xa4c62206a9904a2b077676823d42f3e2d2d6caf"/>
    <w:p>
      <w:pPr>
        <w:pStyle w:val="Heading2"/>
      </w:pPr>
      <w:r>
        <w:t xml:space="preserve">3. Research Excellence and International Collaboration</w:t>
      </w:r>
    </w:p>
    <w:p>
      <w:pPr>
        <w:pStyle w:val="FirstParagraph"/>
      </w:pPr>
      <w:r>
        <w:t xml:space="preserve">A core component of the modern university lecturer’s mandate is research output. Historically, academic advancement in the region was often viewed through the lens of local contributions or regional relevance. Now, however, there is intense pressure to publish in high-impact international journals and collaborate with global partners.</w:t>
      </w:r>
    </w:p>
    <w:p>
      <w:pPr>
        <w:pStyle w:val="BodyText"/>
      </w:pPr>
      <w:r>
        <w:t xml:space="preserve">Riyadh has positioned itself as a magnet for international conferences and partnerships. Consequently, university lecturers are increasingly required to engage in cross-border research projects. Whether it is collaborative work on renewable energy solutions or studies on urban sustainability, the lecturer in Saudi Arabia Riyadh acts as an ambassador of scientific excellence. This internationalization of research enhances the global reputation of Saudi institutions and provides students with exposure to worldwide standards.</w:t>
      </w:r>
    </w:p>
    <w:p>
      <w:pPr>
        <w:pStyle w:val="BodyText"/>
      </w:pPr>
      <w:r>
        <w:t xml:space="preserve">The government has supported this shift through funding mechanisms that reward high-quality publications and patents. As a result, many university lecturers in Riyadh are now balancing heavy teaching loads with rigorous research agendas, reflecting the dual expectations placed upon them in the current academic climate.</w:t>
      </w:r>
    </w:p>
    <w:bookmarkEnd w:id="23"/>
    <w:bookmarkStart w:id="24" w:name="Xb7a9e7143b99e067b0e78d24c01cddc720be25f"/>
    <w:p>
      <w:pPr>
        <w:pStyle w:val="Heading2"/>
      </w:pPr>
      <w:r>
        <w:t xml:space="preserve">4. Digital Transformation and Pedagogical Innovation</w:t>
      </w:r>
    </w:p>
    <w:p>
      <w:pPr>
        <w:pStyle w:val="FirstParagraph"/>
      </w:pPr>
      <w:r>
        <w:t xml:space="preserve">The acceleration of digital technology has further redefined the role of the university lecturer. In Saudi Arabia Riyadh, where technological infrastructure is among the most advanced in the region, lecturers are expected to be proficient in digital pedagogy. The integration of Learning Management Systems (LMS), virtual reality simulations, and AI-driven tutoring tools has become standard practice.</w:t>
      </w:r>
    </w:p>
    <w:p>
      <w:pPr>
        <w:pStyle w:val="BodyText"/>
      </w:pPr>
      <w:r>
        <w:t xml:space="preserve">However, technology is not merely a tool; it changes the nature of interaction. The lecturer must now curate digital content as much as they create physical lectures. This shift requires continuous professional development. Universities in Riyadh have responded by establishing centers for teaching and learning excellence, offering training programs specifically designed to upskill university lecturers in educational technology.</w:t>
      </w:r>
    </w:p>
    <w:p>
      <w:pPr>
        <w:pStyle w:val="BodyText"/>
      </w:pPr>
      <w:r>
        <w:t xml:space="preserve">This digital transformation also extends to the classroom environment itself. Hybrid learning models, which combine online and offline components, are increasingly common. The lecturer must be adept at managing both physical and virtual spaces simultaneously to ensure student engagement remains high. This adaptability is crucial for maintaining academic quality in a post-pandemic world.</w:t>
      </w:r>
    </w:p>
    <w:bookmarkEnd w:id="24"/>
    <w:bookmarkStart w:id="25" w:name="X8b4e39f407978e7c591e870b78f902b8b18bc8d"/>
    <w:p>
      <w:pPr>
        <w:pStyle w:val="Heading2"/>
      </w:pPr>
      <w:r>
        <w:t xml:space="preserve">5. Cultural Preservation and Social Responsibility</w:t>
      </w:r>
    </w:p>
    <w:p>
      <w:pPr>
        <w:pStyle w:val="FirstParagraph"/>
      </w:pPr>
      <w:r>
        <w:t xml:space="preserve">A distinct feature of the university lecturer in Saudi Arabia Riyadh is their role as a guardian of cultural heritage while promoting modernity. Education in the Kingdom is deeply rooted in Islamic values, and lecturers play a vital part in integrating these values into secular disciplines.</w:t>
      </w:r>
    </w:p>
    <w:p>
      <w:pPr>
        <w:pStyle w:val="BodyText"/>
      </w:pPr>
      <w:r>
        <w:t xml:space="preserve">For instance, an ethics lecturer or a sociology professor does not just teach abstract theories; they contextualize them within the framework of Saudi societal norms. This cultural sensitivity is essential for maintaining social cohesion. University lecturers are often seen as moral guides as well as academic instructors, influencing the character development of students alongside their intellectual growth.</w:t>
      </w:r>
    </w:p>
    <w:p>
      <w:pPr>
        <w:pStyle w:val="BodyText"/>
      </w:pPr>
      <w:r>
        <w:t xml:space="preserve">In Saudi Arabia Riyadh, where rapid urbanization and social changes are occurring, this role is more important than ever. Lecturers help students navigate the complexities of modern life without losing sight of their cultural identity. They foster a sense of national pride and responsibility, encouraging graduates to contribute meaningfully to the development of Saudi society.</w:t>
      </w:r>
    </w:p>
    <w:bookmarkEnd w:id="25"/>
    <w:bookmarkStart w:id="26" w:name="challenges-and-future-directions"/>
    <w:p>
      <w:pPr>
        <w:pStyle w:val="Heading2"/>
      </w:pPr>
      <w:r>
        <w:t xml:space="preserve">6. Challenges and Future Directions</w:t>
      </w:r>
    </w:p>
    <w:p>
      <w:pPr>
        <w:pStyle w:val="FirstParagraph"/>
      </w:pPr>
      <w:r>
        <w:t xml:space="preserve">Despite significant progress, university lecturers in Saudi Arabia Riyadh face several challenges. These include high administrative burdens, the pressure to produce research while managing large class sizes, and the need for continuous adaptation to changing technologies. Additionally, there is an ongoing effort to increase female participation in academic leadership roles, ensuring that half of the population has equal access to influencing educational policy.</w:t>
      </w:r>
    </w:p>
    <w:p>
      <w:pPr>
        <w:pStyle w:val="BodyText"/>
      </w:pPr>
      <w:r>
        <w:t xml:space="preserve">To address these issues, stakeholders must invest in sustainable support systems for faculty members. This includes reducing non-academic workload, providing competitive compensation packages aligned with international standards, and creating clear pathways for career advancement. The goal is to retain top talent within Saudi Arabia Riyadh’s universities rather than seeing them migrate to other global hubs.</w:t>
      </w:r>
    </w:p>
    <w:bookmarkEnd w:id="26"/>
    <w:bookmarkStart w:id="27" w:name="conclusion"/>
    <w:p>
      <w:pPr>
        <w:pStyle w:val="Heading2"/>
      </w:pPr>
      <w:r>
        <w:t xml:space="preserve">7. Conclusion</w:t>
      </w:r>
    </w:p>
    <w:p>
      <w:pPr>
        <w:pStyle w:val="FirstParagraph"/>
      </w:pPr>
      <w:r>
        <w:t xml:space="preserve">In conclusion, the role of the university lecturer in Saudi Arabia Riyadh has evolved dramatically over the past decade. No longer confined to the traditional lecture hall, these educators are now central agents of change in a rapidly modernizing nation. They bridge the gap between tradition and innovation, local culture and global standards, and theoretical knowledge and practical application.</w:t>
      </w:r>
    </w:p>
    <w:p>
      <w:pPr>
        <w:pStyle w:val="BodyText"/>
      </w:pPr>
      <w:r>
        <w:t xml:space="preserve">As Saudi Arabia continues its journey toward Vision 2030, the success of its higher education sector will depend largely on the empowerment of its academic staff. By supporting university lecturers with adequate resources, training, and recognition, Saudi Arabia Riyadh can ensure that its universities remain competitive on the global stage. The future of education in the Kingdom depends not just on policy documents or infrastructure projects, but on the dedicated efforts of every individual who steps into a classroom to inspire and educate.</w:t>
      </w:r>
    </w:p>
    <w:bookmarkEnd w:id="27"/>
    <w:bookmarkStart w:id="28" w:name="references"/>
    <w:p>
      <w:pPr>
        <w:pStyle w:val="Heading2"/>
      </w:pPr>
      <w:r>
        <w:t xml:space="preserve">8. References</w:t>
      </w:r>
    </w:p>
    <w:p>
      <w:pPr>
        <w:pStyle w:val="FirstParagraph"/>
      </w:pPr>
      <w:r>
        <w:rPr>
          <w:iCs/>
          <w:i/>
        </w:rPr>
        <w:t xml:space="preserve">(Note: In a formal conference submission, this section would contain full citations. Below are representative placeholders for the context of this document.)</w:t>
      </w:r>
    </w:p>
    <w:p>
      <w:pPr>
        <w:numPr>
          <w:ilvl w:val="0"/>
          <w:numId w:val="1001"/>
        </w:numPr>
        <w:pStyle w:val="Compact"/>
      </w:pPr>
      <w:r>
        <w:t xml:space="preserve">- Saudi Arabian Ministry of Education. (2023). Higher Education Strategy 2030.</w:t>
      </w:r>
    </w:p>
    <w:p>
      <w:pPr>
        <w:numPr>
          <w:ilvl w:val="0"/>
          <w:numId w:val="1001"/>
        </w:numPr>
        <w:pStyle w:val="Compact"/>
      </w:pPr>
      <w:r>
        <w:t xml:space="preserve">- Al-Ghufaili, A., &amp; Smith, J. (2021). Digital Pedagogy in Gulf Universities.</w:t>
      </w:r>
    </w:p>
    <w:p>
      <w:pPr>
        <w:numPr>
          <w:ilvl w:val="0"/>
          <w:numId w:val="1001"/>
        </w:numPr>
        <w:pStyle w:val="Compact"/>
      </w:pPr>
      <w:r>
        <w:t xml:space="preserve">- King Saud University Annual Report on Academic Excellence. (2022).</w:t>
      </w:r>
    </w:p>
    <w:p>
      <w:pPr>
        <w:numPr>
          <w:ilvl w:val="0"/>
          <w:numId w:val="1001"/>
        </w:numPr>
        <w:pStyle w:val="Compact"/>
      </w:pPr>
      <w:r>
        <w:t xml:space="preserve">- Vision 2030 Implementation Updates: Human Capability Development Program.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University Lecturer in Saudi Arabia Riyadh: Navigating Vision 2030</dc:title>
  <dc:creator/>
  <dc:language>en</dc:language>
  <cp:keywords/>
  <dcterms:created xsi:type="dcterms:W3CDTF">2026-07-30T03:09:06Z</dcterms:created>
  <dcterms:modified xsi:type="dcterms:W3CDTF">2026-07-30T03:09:06Z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