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ba3fc30cb0b520260d2d3c71dd3c58bff7082b6"/>
    <w:p>
      <w:pPr>
        <w:pStyle w:val="Heading1"/>
      </w:pPr>
      <w:r>
        <w:t xml:space="preserve">Elevating Academic Excellence: The Strategic Role of the University Lecturer in United Arab Emirates Abu Dhabi</w:t>
      </w:r>
    </w:p>
    <w:bookmarkStart w:id="30" w:name="Xe0a7b9e1af6fe1f99cf7b6aba1da0975437fa34"/>
    <w:p>
      <w:pPr>
        <w:pStyle w:val="Heading2"/>
      </w:pPr>
      <w:r>
        <w:t xml:space="preserve">A Conference Paper Presented at the International Forum on Higher Education Innovation and Regional Development</w:t>
      </w:r>
    </w:p>
    <w:p>
      <w:pPr>
        <w:pStyle w:val="FirstParagraph"/>
      </w:pPr>
      <w:r>
        <w:rPr>
          <w:bCs/>
          <w:b/>
        </w:rPr>
        <w:t xml:space="preserve">Abstract:</w:t>
      </w:r>
    </w:p>
    <w:p>
      <w:pPr>
        <w:pStyle w:val="BodyText"/>
      </w:pPr>
      <w:r>
        <w:t xml:space="preserve">This paper examines the evolving role, responsibilities, and challenges of the</w:t>
      </w:r>
      <w:r>
        <w:t xml:space="preserve"> </w:t>
      </w:r>
      <w:r>
        <w:rPr>
          <w:iCs/>
          <w:i/>
        </w:rPr>
        <w:t xml:space="preserve">University Lecturer</w:t>
      </w:r>
      <w:r>
        <w:t xml:space="preserve">University Lecturers serve not merely as educators but as critical agents of socio-economic transformation. By analyzing policy frameworks, pedagogical shifts, and the unique multicultural context of Abu Dhabi’s universities in the United Arab Emirates Abu Dhabi region, this paper argues that the modern lecturer must adopt a tripartite identity: academic scholar, industry collaborator, and cultural ambassador. The findings suggest that supporting</w:t>
      </w:r>
      <w:r>
        <w:t xml:space="preserve"> </w:t>
      </w:r>
      <w:r>
        <w:rPr>
          <w:iCs/>
          <w:i/>
        </w:rPr>
        <w:t xml:space="preserve">University Lecturers</w:t>
      </w:r>
      <w:r>
        <w:t xml:space="preserve"> </w:t>
      </w:r>
      <w:r>
        <w:t xml:space="preserve">through targeted professional development and research infrastructure is essential for sustaining the emirate’s competitive advantage in global education rankings.</w:t>
      </w:r>
    </w:p>
    <w:bookmarkStart w:id="20" w:name="i.-introduction"/>
    <w:p>
      <w:pPr>
        <w:pStyle w:val="Heading3"/>
      </w:pPr>
      <w:r>
        <w:t xml:space="preserve">I. Introduction</w:t>
      </w:r>
    </w:p>
    <w:p>
      <w:pPr>
        <w:pStyle w:val="FirstParagraph"/>
      </w:pPr>
      <w:r>
        <w:t xml:space="preserve">The higher education sector in the United Arab Emirates Abu Dhabi has undergone a radical metamorphosis over the last two decades. No longer viewed simply as a provider of undergraduate degrees, universities in Abu Dhabi have become pivotal instruments of national strategy, aligned with broader goals such as "Abu Dhabi Economic Vision 2030" and "UAE Centennial 2071." At the heart of this transformation lies the</w:t>
      </w:r>
      <w:r>
        <w:t xml:space="preserve"> </w:t>
      </w:r>
      <w:r>
        <w:rPr>
          <w:iCs/>
          <w:i/>
        </w:rPr>
        <w:t xml:space="preserve">University Lecturer</w:t>
      </w:r>
      <w:r>
        <w:t xml:space="preserve">, a professional whose role has expanded far beyond traditional classroom instruction. In the context of United Arab Emirates Abu Dhabi, where diverse international institutions coexist with local heritage institutions, the</w:t>
      </w:r>
      <w:r>
        <w:t xml:space="preserve"> </w:t>
      </w:r>
      <w:r>
        <w:rPr>
          <w:iCs/>
          <w:i/>
        </w:rPr>
        <w:t xml:space="preserve">University Lecturer</w:t>
      </w:r>
      <w:r>
        <w:t xml:space="preserve"> </w:t>
      </w:r>
      <w:r>
        <w:t xml:space="preserve">plays a complex and multifaceted role.</w:t>
      </w:r>
    </w:p>
    <w:p>
      <w:pPr>
        <w:pStyle w:val="BodyText"/>
      </w:pPr>
      <w:r>
        <w:t xml:space="preserve">This conference paper aims to dissect the contemporary functions of the</w:t>
      </w:r>
      <w:r>
        <w:t xml:space="preserve"> </w:t>
      </w:r>
      <w:r>
        <w:rPr>
          <w:iCs/>
          <w:i/>
        </w:rPr>
        <w:t xml:space="preserve">University Lecturer</w:t>
      </w:r>
      <w:r>
        <w:t xml:space="preserve">University Lecturers, and finally addressing the challenges of retention, diversity, and innovation in this dynamic region.</w:t>
      </w:r>
    </w:p>
    <w:bookmarkEnd w:id="20"/>
    <w:bookmarkStart w:id="21" w:name="X58daaad82e45dd236eb761ad4fc17998dd71b95"/>
    <w:p>
      <w:pPr>
        <w:pStyle w:val="Heading3"/>
      </w:pPr>
      <w:r>
        <w:t xml:space="preserve">II. Policy Drivers and Institutional Expectations in United Arab Emirates Abu Dhabi</w:t>
      </w:r>
    </w:p>
    <w:p>
      <w:pPr>
        <w:pStyle w:val="FirstParagraph"/>
      </w:pPr>
      <w:r>
        <w:t xml:space="preserve">The academic environment in Abu Dhabi is heavily influenced by government directives aimed at diversifying the economy away from oil dependence. Key entities such as the Department of Education and Knowledge (ADEK) set rigorous standards for quality assurance, research output, and graduate employability. For a</w:t>
      </w:r>
      <w:r>
        <w:t xml:space="preserve"> </w:t>
      </w:r>
      <w:r>
        <w:rPr>
          <w:iCs/>
          <w:i/>
        </w:rPr>
        <w:t xml:space="preserve">University Lecturer</w:t>
      </w:r>
      <w:r>
        <w:t xml:space="preserve">, these policies translate into tangible performance metrics that extend well beyond teaching evaluations.</w:t>
      </w:r>
    </w:p>
    <w:p>
      <w:pPr>
        <w:pStyle w:val="BodyText"/>
      </w:pPr>
      <w:r>
        <w:t xml:space="preserve">In United Arab Emirates Abu Dhabi,</w:t>
      </w:r>
      <w:r>
        <w:t xml:space="preserve"> </w:t>
      </w:r>
      <w:r>
        <w:rPr>
          <w:iCs/>
          <w:i/>
        </w:rPr>
        <w:t xml:space="preserve">University Lecturers</w:t>
      </w:r>
      <w:r>
        <w:t xml:space="preserve">University Lecturer is thus expected to align their scholarly interests with these national priorities while maintaining global academic relevance.</w:t>
      </w:r>
    </w:p>
    <w:bookmarkEnd w:id="21"/>
    <w:bookmarkStart w:id="25" w:name="X57aca20addefa9453bbae140213c3053117f28b"/>
    <w:p>
      <w:pPr>
        <w:pStyle w:val="Heading3"/>
      </w:pPr>
      <w:r>
        <w:t xml:space="preserve">III. The Tripartite Role of the University Lecturer</w:t>
      </w:r>
    </w:p>
    <w:bookmarkStart w:id="22" w:name="Xbe36c9239ca6ea77b486e1ddbeecb1b6cc34d5a"/>
    <w:p>
      <w:pPr>
        <w:pStyle w:val="Heading4"/>
      </w:pPr>
      <w:r>
        <w:t xml:space="preserve">A. Pedagogical Innovation in a Multicultural Context</w:t>
      </w:r>
    </w:p>
    <w:p>
      <w:pPr>
        <w:pStyle w:val="FirstParagraph"/>
      </w:pPr>
      <w:r>
        <w:t xml:space="preserve">The classroom in Abu Dhabi is inherently multicultural, reflecting the emirate’s status as a home to expatriates and nationals from across the globe. A</w:t>
      </w:r>
      <w:r>
        <w:t xml:space="preserve"> </w:t>
      </w:r>
      <w:r>
        <w:rPr>
          <w:iCs/>
          <w:i/>
        </w:rPr>
        <w:t xml:space="preserve">University Lecturer</w:t>
      </w:r>
      <w:r>
        <w:t xml:space="preserve"> </w:t>
      </w:r>
      <w:r>
        <w:t xml:space="preserve">must therefore possess high levels of cultural intelligence and pedagogical adaptability. In United Arab Emirates Abu Dhabi, lecturers are tasked with fostering inclusive learning environments where students from diverse backgrounds can thrive. This requires moving away from traditional lecture-based methods toward student-centered approaches that encourage critical thinking, debate, and collaborative problem-solving.</w:t>
      </w:r>
    </w:p>
    <w:p>
      <w:pPr>
        <w:pStyle w:val="BodyText"/>
      </w:pPr>
      <w:r>
        <w:t xml:space="preserve">Furthermore, the integration of technology in education has accelerated post-pandemic.</w:t>
      </w:r>
      <w:r>
        <w:t xml:space="preserve"> </w:t>
      </w:r>
      <w:r>
        <w:rPr>
          <w:iCs/>
          <w:i/>
        </w:rPr>
        <w:t xml:space="preserve">University Lecturers</w:t>
      </w:r>
      <w:r>
        <w:t xml:space="preserve"> </w:t>
      </w:r>
      <w:r>
        <w:t xml:space="preserve">in Abu Dhabi are expected to be proficient in digital learning platforms and hybrid teaching models. This technological fluency is not merely a skill but a strategic necessity for maintaining educational quality in United Arab Emirates Abu Dhabi’s highly competitive sector.</w:t>
      </w:r>
    </w:p>
    <w:bookmarkEnd w:id="22"/>
    <w:bookmarkStart w:id="23" w:name="X66630884f2381dbaccac2d9960efedb68b2cb6f"/>
    <w:p>
      <w:pPr>
        <w:pStyle w:val="Heading4"/>
      </w:pPr>
      <w:r>
        <w:t xml:space="preserve">B. Research Excellence and Global Collaboration</w:t>
      </w:r>
    </w:p>
    <w:p>
      <w:pPr>
        <w:pStyle w:val="FirstParagraph"/>
      </w:pPr>
      <w:r>
        <w:t xml:space="preserve">To elevate the global standing of institutions in Abu Dhabi,</w:t>
      </w:r>
      <w:r>
        <w:t xml:space="preserve"> </w:t>
      </w:r>
      <w:r>
        <w:rPr>
          <w:iCs/>
          <w:i/>
        </w:rPr>
        <w:t xml:space="preserve">University Lecturers</w:t>
      </w:r>
      <w:r>
        <w:t xml:space="preserve">University Lecturers must navigate the tension between conducting fundamental theoretical research and producing applied knowledge that benefits the local community.</w:t>
      </w:r>
    </w:p>
    <w:p>
      <w:pPr>
        <w:pStyle w:val="BodyText"/>
      </w:pPr>
      <w:r>
        <w:t xml:space="preserve">In United Arab Emirates Abu Dhabi, successful</w:t>
      </w:r>
      <w:r>
        <w:t xml:space="preserve"> </w:t>
      </w:r>
      <w:r>
        <w:rPr>
          <w:iCs/>
          <w:i/>
        </w:rPr>
        <w:t xml:space="preserve">University Lecturers</w:t>
      </w:r>
    </w:p>
    <w:bookmarkEnd w:id="23"/>
    <w:bookmarkStart w:id="24" w:name="X1ebb43616412bd800b88890d3c01ff4037b232d"/>
    <w:p>
      <w:pPr>
        <w:pStyle w:val="Heading4"/>
      </w:pPr>
      <w:r>
        <w:t xml:space="preserve">C. Cultural Ambassadorship and National Identity</w:t>
      </w:r>
    </w:p>
    <w:p>
      <w:pPr>
        <w:pStyle w:val="FirstParagraph"/>
      </w:pPr>
      <w:r>
        <w:t xml:space="preserve">A unique aspect of the</w:t>
      </w:r>
      <w:r>
        <w:t xml:space="preserve"> </w:t>
      </w:r>
      <w:r>
        <w:rPr>
          <w:iCs/>
          <w:i/>
        </w:rPr>
        <w:t xml:space="preserve">University LecturerUniversity Lecturer</w:t>
      </w:r>
      <w:r>
        <w:t xml:space="preserve"> </w:t>
      </w:r>
      <w:r>
        <w:t xml:space="preserve">teaching business ethics might integrate discussions on Islamic finance principles relevant to the local economy.</w:t>
      </w:r>
    </w:p>
    <w:p>
      <w:pPr>
        <w:pStyle w:val="BodyText"/>
      </w:pPr>
      <w:r>
        <w:t xml:space="preserve">This dual responsibility requires</w:t>
      </w:r>
      <w:r>
        <w:t xml:space="preserve"> </w:t>
      </w:r>
      <w:r>
        <w:rPr>
          <w:iCs/>
          <w:i/>
        </w:rPr>
        <w:t xml:space="preserve">University Lecturers</w:t>
      </w:r>
    </w:p>
    <w:bookmarkEnd w:id="24"/>
    <w:bookmarkEnd w:id="25"/>
    <w:bookmarkStart w:id="26" w:name="X716fd86dfe3d2d6dceea7784adf2d1c23c1c6f3"/>
    <w:p>
      <w:pPr>
        <w:pStyle w:val="Heading3"/>
      </w:pPr>
      <w:r>
        <w:t xml:space="preserve">IV. Challenges Facing University Lecturers in the Region</w:t>
      </w:r>
    </w:p>
    <w:p>
      <w:pPr>
        <w:pStyle w:val="FirstParagraph"/>
      </w:pPr>
      <w:r>
        <w:t xml:space="preserve">Despite significant investments,</w:t>
      </w:r>
      <w:r>
        <w:t xml:space="preserve"> </w:t>
      </w:r>
      <w:r>
        <w:rPr>
          <w:iCs/>
          <w:i/>
        </w:rPr>
        <w:t xml:space="preserve">University Lecturers</w:t>
      </w:r>
    </w:p>
    <w:p>
      <w:pPr>
        <w:pStyle w:val="BodyText"/>
      </w:pPr>
      <w:r>
        <w:t xml:space="preserve">Additionally, there is the challenge of bridging the gap between academic theory and industry practice. While Abu Dhabi strives to create a knowledge-based economy, some industries report that graduates lack practical skills.</w:t>
      </w:r>
      <w:r>
        <w:t xml:space="preserve"> </w:t>
      </w:r>
      <w:r>
        <w:rPr>
          <w:iCs/>
          <w:i/>
        </w:rPr>
        <w:t xml:space="preserve">University Lecturers</w:t>
      </w:r>
    </w:p>
    <w:p>
      <w:pPr>
        <w:pStyle w:val="BodyText"/>
      </w:pPr>
      <w:r>
        <w:t xml:space="preserve">Bureaucratic hurdles in United Arab Emirates Abu Dhabi’s academic institutions can also impede research agility. Navigating compliance requirements for international collaborations or ethical reviews can be time-consuming for</w:t>
      </w:r>
      <w:r>
        <w:t xml:space="preserve"> </w:t>
      </w:r>
      <w:r>
        <w:rPr>
          <w:iCs/>
          <w:i/>
        </w:rPr>
        <w:t xml:space="preserve">University Lecturers</w:t>
      </w:r>
    </w:p>
    <w:bookmarkEnd w:id="26"/>
    <w:bookmarkStart w:id="27" w:name="v.-recommendations-and-future-directions"/>
    <w:p>
      <w:pPr>
        <w:pStyle w:val="Heading3"/>
      </w:pPr>
      <w:r>
        <w:t xml:space="preserve">V. Recommendations and Future Directions</w:t>
      </w:r>
    </w:p>
    <w:p>
      <w:pPr>
        <w:pStyle w:val="FirstParagraph"/>
      </w:pPr>
      <w:r>
        <w:t xml:space="preserve">To address these challenges, this paper proposes several recommendations for stakeholders in United Arab Emirates Abu Dhabi:</w:t>
      </w:r>
    </w:p>
    <w:p>
      <w:pPr>
        <w:numPr>
          <w:ilvl w:val="0"/>
          <w:numId w:val="1001"/>
        </w:numPr>
        <w:pStyle w:val="Compact"/>
      </w:pPr>
      <w:r>
        <w:rPr>
          <w:bCs/>
          <w:b/>
        </w:rPr>
        <w:t xml:space="preserve">Enhanced Professional Development:</w:t>
      </w:r>
      <w:r>
        <w:t xml:space="preserve"> </w:t>
      </w:r>
      <w:r>
        <w:t xml:space="preserve">Universities should invest in continuous training for</w:t>
      </w:r>
      <w:r>
        <w:t xml:space="preserve"> </w:t>
      </w:r>
      <w:r>
        <w:rPr>
          <w:iCs/>
          <w:i/>
        </w:rPr>
        <w:t xml:space="preserve">University Lecturers</w:t>
      </w:r>
      <w:r>
        <w:t xml:space="preserve"> </w:t>
      </w:r>
      <w:r>
        <w:t xml:space="preserve">focusing on digital pedagogy, grant writing, and industry engagement.</w:t>
      </w:r>
    </w:p>
    <w:p>
      <w:pPr>
        <w:numPr>
          <w:ilvl w:val="0"/>
          <w:numId w:val="1001"/>
        </w:numPr>
        <w:pStyle w:val="Compact"/>
      </w:pPr>
      <w:r>
        <w:rPr>
          <w:bCs/>
          <w:b/>
        </w:rPr>
        <w:t xml:space="preserve">Tenure-Track Stability:</w:t>
      </w:r>
      <w:r>
        <w:t xml:space="preserve"> </w:t>
      </w:r>
      <w:r>
        <w:t xml:space="preserve">Implementing clearer pathways to long-term contracts can improve retention and encourage deeper institutional commitment.</w:t>
      </w:r>
    </w:p>
    <w:p>
      <w:pPr>
        <w:numPr>
          <w:ilvl w:val="0"/>
          <w:numId w:val="1001"/>
        </w:numPr>
        <w:pStyle w:val="Compact"/>
      </w:pPr>
      <w:r>
        <w:rPr>
          <w:bCs/>
          <w:b/>
        </w:rPr>
        <w:t xml:space="preserve">Industry-Academia Liaison Offices:</w:t>
      </w:r>
      <w:r>
        <w:t xml:space="preserve"> </w:t>
      </w:r>
      <w:r>
        <w:t xml:space="preserve">Establish dedicated offices to facilitate partnerships between</w:t>
      </w:r>
      <w:r>
        <w:t xml:space="preserve"> </w:t>
      </w:r>
      <w:r>
        <w:rPr>
          <w:iCs/>
          <w:i/>
        </w:rPr>
        <w:t xml:space="preserve">University Lecturers</w:t>
      </w:r>
      <w:r>
        <w:t xml:space="preserve"> </w:t>
      </w:r>
      <w:r>
        <w:t xml:space="preserve">and local businesses, reducing administrative burdens on faculty.</w:t>
      </w:r>
    </w:p>
    <w:p>
      <w:pPr>
        <w:numPr>
          <w:ilvl w:val="0"/>
          <w:numId w:val="1001"/>
        </w:numPr>
        <w:pStyle w:val="Compact"/>
      </w:pPr>
      <w:r>
        <w:rPr>
          <w:bCs/>
          <w:b/>
        </w:rPr>
        <w:t xml:space="preserve">Cultural Integration Programs:</w:t>
      </w:r>
      <w:r>
        <w:t xml:space="preserve"> </w:t>
      </w:r>
      <w:r>
        <w:t xml:space="preserve">Provide support for expatriate</w:t>
      </w:r>
      <w:r>
        <w:t xml:space="preserve"> </w:t>
      </w:r>
      <w:r>
        <w:rPr>
          <w:iCs/>
          <w:i/>
        </w:rPr>
        <w:t xml:space="preserve">University Lecturers</w:t>
      </w:r>
      <w:r>
        <w:t xml:space="preserve"> </w:t>
      </w:r>
      <w:r>
        <w:t xml:space="preserve">to understand and engage with Emirati culture, fostering a more inclusive campus environment.</w:t>
      </w:r>
    </w:p>
    <w:bookmarkEnd w:id="27"/>
    <w:bookmarkStart w:id="28" w:name="vii.-conclusion"/>
    <w:p>
      <w:pPr>
        <w:pStyle w:val="Heading3"/>
      </w:pPr>
      <w:r>
        <w:t xml:space="preserve">VII. Conclusion</w:t>
      </w:r>
    </w:p>
    <w:p>
      <w:pPr>
        <w:pStyle w:val="FirstParagraph"/>
      </w:pPr>
      <w:r>
        <w:t xml:space="preserve">In conclusion, the role of the</w:t>
      </w:r>
    </w:p>
    <w:p>
      <w:pPr>
        <w:pStyle w:val="BodyText"/>
      </w:pPr>
      <w:r>
        <w:t xml:space="preserve">University LecturerUniversity Lecturers must evolve into versatile professionals who excel in teaching, research, and cultural mediation. The unique context of United Arab Emirates Abu Dhabi offers both opportunities for impactful collaboration and challenges that require strategic management.</w:t>
      </w:r>
    </w:p>
    <w:p>
      <w:pPr>
        <w:pStyle w:val="BodyText"/>
      </w:pPr>
      <w:r>
        <w:t xml:space="preserve">By recognizing the multidimensional nature of their role and providing robust support systems, stakeholders can empower</w:t>
      </w:r>
      <w:r>
        <w:t xml:space="preserve"> </w:t>
      </w:r>
      <w:r>
        <w:rPr>
          <w:iCs/>
          <w:i/>
        </w:rPr>
        <w:t xml:space="preserve">University Lecturers</w:t>
      </w:r>
    </w:p>
    <w:bookmarkEnd w:id="28"/>
    <w:bookmarkStart w:id="29" w:name="references"/>
    <w:p>
      <w:pPr>
        <w:pStyle w:val="Heading3"/>
      </w:pPr>
      <w:r>
        <w:t xml:space="preserve">References</w:t>
      </w:r>
    </w:p>
    <w:p>
      <w:pPr>
        <w:pStyle w:val="FirstParagraph"/>
      </w:pPr>
      <w:r>
        <w:t xml:space="preserve">Adequate space for citations would include reports from ADEK (Abu Dhabi Department of Education and Knowledge), UNESCO studies on education in the Gulf, and case studies from institutions such as New York University Abu Dhabi, Khalifa University, and Zayed University. These sources provide empirical data on faculty performance metrics, student outcomes, and policy impacts in United Arab Emirates Abu Dhabi.</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2026-07-29T18:09:22Z</dcterms:created>
  <dcterms:modified xsi:type="dcterms:W3CDTF">2026-07-29T18:09:22Z</dcterms:modified>
</cp:coreProperties>
</file>

<file path=docProps/custom.xml><?xml version="1.0" encoding="utf-8"?>
<Properties xmlns="http://schemas.openxmlformats.org/officeDocument/2006/custom-properties" xmlns:vt="http://schemas.openxmlformats.org/officeDocument/2006/docPropsVTypes"/>
</file>