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Brisbane</w:t>
      </w:r>
    </w:p>
    <w:p>
      <w:pPr>
        <w:pStyle w:val="FirstParagraph"/>
      </w:pPr>
      <w:r>
        <w:t xml:space="preserve">```html</w:t>
      </w:r>
    </w:p>
    <w:bookmarkStart w:id="28" w:name="Xa243a9b851d4479e77a48679a746f1c2446484d"/>
    <w:p>
      <w:pPr>
        <w:pStyle w:val="Heading1"/>
      </w:pPr>
      <w:r>
        <w:t xml:space="preserve">The Evolution of UX/UI Design in the Digital Landscape:</w:t>
      </w:r>
      <w:r>
        <w:br/>
      </w:r>
      <w:r>
        <w:t xml:space="preserve">A Case Study from Australia Brisbane</w:t>
      </w:r>
    </w:p>
    <w:p>
      <w:pPr>
        <w:pStyle w:val="FirstParagraph"/>
      </w:pPr>
      <w:r>
        <w:br/>
      </w:r>
      <w:r>
        <w:br/>
      </w:r>
    </w:p>
    <w:p>
      <w:pPr>
        <w:pStyle w:val="BodyText"/>
      </w:pPr>
      <w:r>
        <w:t xml:space="preserve">Presented at the International Conference on Human-Computer Interaction and Digital Innovation</w:t>
      </w:r>
      <w:r>
        <w:br/>
      </w:r>
      <w:r>
        <w:t xml:space="preserve">By [Your Name/Author], Lead Product Designer, TechInnovate Solutions</w:t>
      </w:r>
      <w:r>
        <w:br/>
      </w:r>
    </w:p>
    <w:bookmarkStart w:id="20" w:name="absolute"/>
    <w:p>
      <w:pPr>
        <w:pStyle w:val="Heading2"/>
      </w:pPr>
      <w:r>
        <w:t xml:space="preserve">Absolute</w:t>
      </w:r>
    </w:p>
    <w:p>
      <w:pPr>
        <w:pStyle w:val="FirstParagraph"/>
      </w:pPr>
      <w:r>
        <w:t xml:space="preserve">In an era where digital interaction defines user engagement, the role of the</w:t>
      </w:r>
      <w:r>
        <w:t xml:space="preserve"> </w:t>
      </w:r>
      <w:r>
        <w:rPr>
          <w:iCs/>
          <w:i/>
          <w:bCs/>
          <w:b/>
        </w:rPr>
        <w:t xml:space="preserve">User Experience and User Interface (UX UI) Designer</w:t>
      </w:r>
      <w:r>
        <w:t xml:space="preserve"> </w:t>
      </w:r>
      <w:r>
        <w:t xml:space="preserve">has transcended aesthetic considerations to become a strategic cornerstone of technological implementation. This paper explores the dynamic intersection of design philosophy and local market demands within Australia Brisbane, a rapidly evolving tech hub in Queensland. By examining specific case studies from Brisbane-based startups and established enterprises, this study illustrates how localized</w:t>
      </w:r>
      <w:r>
        <w:t xml:space="preserve"> </w:t>
      </w:r>
      <w:r>
        <w:rPr>
          <w:iCs/>
          <w:i/>
          <w:bCs/>
          <w:b/>
        </w:rPr>
        <w:t xml:space="preserve">Australia Brisbane</w:t>
      </w:r>
      <w:r>
        <w:t xml:space="preserve"> </w:t>
      </w:r>
      <w:r>
        <w:t xml:space="preserve">cultural nuances directly influence global standards for UX/UI excellence.</w:t>
      </w:r>
    </w:p>
    <w:bookmarkEnd w:id="20"/>
    <w:bookmarkStart w:id="21" w:name="introduction"/>
    <w:p>
      <w:pPr>
        <w:pStyle w:val="Heading2"/>
      </w:pPr>
      <w:r>
        <w:t xml:space="preserve">1. Introduction</w:t>
      </w:r>
    </w:p>
    <w:p>
      <w:pPr>
        <w:pStyle w:val="FirstParagraph"/>
      </w:pPr>
      <w:r>
        <w:t xml:space="preserve">The digital landscape is no longer a frontier but the fundamental fabric of modern business operations. Within this expansive ecosystem, the specialized role of the</w:t>
      </w:r>
      <w:r>
        <w:t xml:space="preserve"> </w:t>
      </w:r>
      <w:r>
        <w:rPr>
          <w:iCs/>
          <w:i/>
          <w:bCs/>
          <w:b/>
        </w:rPr>
        <w:t xml:space="preserve">User Experience and User Interface Designer</w:t>
      </w:r>
      <w:r>
        <w:t xml:space="preserve"> </w:t>
      </w:r>
      <w:r>
        <w:t xml:space="preserve">has emerged as critical to bridging the gap between complex technological architectures and human-centric interaction paradigms. While global trends often dictate broad strokes in design methodology, hyper-local markets require nuanced approaches that resonate with specific regional demographics.</w:t>
      </w:r>
    </w:p>
    <w:p>
      <w:pPr>
        <w:pStyle w:val="BodyText"/>
      </w:pPr>
      <w:r>
        <w:t xml:space="preserve">This paper focuses specifically on the vibrant tech ecosystem of</w:t>
      </w:r>
      <w:r>
        <w:t xml:space="preserve"> </w:t>
      </w:r>
      <w:r>
        <w:rPr>
          <w:iCs/>
          <w:i/>
          <w:bCs/>
          <w:b/>
        </w:rPr>
        <w:t xml:space="preserve">Australia Brisbane</w:t>
      </w:r>
      <w:r>
        <w:t xml:space="preserve">. Known for its unique blend of outdoor lifestyle, economic resilience, and a rapidly growing startup sector driven by government digital transformation initiatives, Brisbane presents a fascinating case study. As businesses in this region scale their digital offerings from local service providers to international platforms, the demand for high-caliber</w:t>
      </w:r>
      <w:r>
        <w:t xml:space="preserve"> </w:t>
      </w:r>
      <w:r>
        <w:rPr>
          <w:iCs/>
          <w:i/>
          <w:bCs/>
          <w:b/>
        </w:rPr>
        <w:t xml:space="preserve">User Experience and User Interface (UX UI) Designer</w:t>
      </w:r>
      <w:r>
        <w:t xml:space="preserve"> </w:t>
      </w:r>
      <w:r>
        <w:t xml:space="preserve">expertise has reached unprecedented levels. This paper argues that successful design implementation in</w:t>
      </w:r>
      <w:r>
        <w:t xml:space="preserve"> </w:t>
      </w:r>
      <w:r>
        <w:rPr>
          <w:iCs/>
          <w:i/>
          <w:bCs/>
          <w:b/>
        </w:rPr>
        <w:t xml:space="preserve">Australia Brisbane</w:t>
      </w:r>
      <w:r>
        <w:t xml:space="preserve"> </w:t>
      </w:r>
      <w:r>
        <w:t xml:space="preserve">relies heavily on a hybrid approach: adhering to universal accessibility standards while integrating localized cultural values of transparency, efficiency, and community engagement.</w:t>
      </w:r>
    </w:p>
    <w:bookmarkEnd w:id="21"/>
    <w:bookmarkStart w:id="22" w:name="defining-the-modern-ux-ui-designer"/>
    <w:p>
      <w:pPr>
        <w:pStyle w:val="Heading2"/>
      </w:pPr>
      <w:r>
        <w:t xml:space="preserve">2. Defining the Modern UX UI Designer</w:t>
      </w:r>
    </w:p>
    <w:p>
      <w:pPr>
        <w:pStyle w:val="FirstParagraph"/>
      </w:pPr>
      <w:r>
        <w:t xml:space="preserve">To understand the impact of design in a specific region like Brisbane, one must first deconstruct the multifaceted role of a</w:t>
      </w:r>
      <w:r>
        <w:t xml:space="preserve"> </w:t>
      </w:r>
      <w:r>
        <w:rPr>
          <w:iCs/>
          <w:i/>
          <w:bCs/>
          <w:b/>
        </w:rPr>
        <w:t xml:space="preserve">User Experience and User Interface (UX UI) Designer</w:t>
      </w:r>
      <w:r>
        <w:t xml:space="preserve">. Historically separated into two distinct disciplines—User Experience (UX), focusing on usability, research, and structure; and User Interface (UI), focusing on aesthetics, typography, and interactivity—modern practice demands a unified competency.</w:t>
      </w:r>
    </w:p>
    <w:p>
      <w:pPr>
        <w:pStyle w:val="BodyText"/>
      </w:pPr>
      <w:r>
        <w:t xml:space="preserve">The contemporary designer is expected to conduct extensive user research to understand pain points before visualizing a single component. In the context of</w:t>
      </w:r>
      <w:r>
        <w:t xml:space="preserve"> </w:t>
      </w:r>
      <w:r>
        <w:rPr>
          <w:iCs/>
          <w:i/>
          <w:bCs/>
          <w:b/>
        </w:rPr>
        <w:t xml:space="preserve">Australia Brisbane</w:t>
      </w:r>
      <w:r>
        <w:t xml:space="preserve">, this translates into understanding the digital literacy levels of diverse demographic groups, ranging from busy professionals in the CBD (Central Business District) who demand high-efficiency interfaces, to retirees and rural populations who require intuitive, accessible navigation systems.</w:t>
      </w:r>
    </w:p>
    <w:bookmarkEnd w:id="22"/>
    <w:bookmarkStart w:id="23" w:name="X09801d67be10082417904e5857f448c94b38f94"/>
    <w:p>
      <w:pPr>
        <w:pStyle w:val="Heading2"/>
      </w:pPr>
      <w:r>
        <w:t xml:space="preserve">3. The Unique Landscape of Australia Brisbane</w:t>
      </w:r>
    </w:p>
    <w:p>
      <w:pPr>
        <w:pStyle w:val="FirstParagraph"/>
      </w:pPr>
      <w:r>
        <w:rPr>
          <w:iCs/>
          <w:i/>
          <w:bCs/>
          <w:b/>
        </w:rPr>
        <w:t xml:space="preserve">Australia Brisbane</w:t>
      </w:r>
    </w:p>
    <w:p>
      <w:pPr>
        <w:pStyle w:val="BodyText"/>
      </w:pPr>
      <w:r>
        <w:t xml:space="preserve">However, this growth comes with specific challenges. Brisbane is geographically isolated from other global tech hubs such as Sydney and Melbourne. This isolation necessitates a self-sufficient ecosystem where local</w:t>
      </w:r>
      <w:r>
        <w:t xml:space="preserve"> </w:t>
      </w:r>
      <w:r>
        <w:rPr>
          <w:iCs/>
          <w:i/>
          <w:bCs/>
          <w:b/>
        </w:rPr>
        <w:t xml:space="preserve">User Experience and User Interface (UX UI) Designer</w:t>
      </w:r>
      <w:r>
        <w:t xml:space="preserve"> </w:t>
      </w:r>
      <w:r>
        <w:t xml:space="preserve">professionals must often take on broader roles than their counterparts in larger metropolitan areas.</w:t>
      </w:r>
    </w:p>
    <w:p>
      <w:pPr>
        <w:pStyle w:val="BodyText"/>
      </w:pPr>
      <w:r>
        <w:t xml:space="preserve">Culturally, the people of Brisbane value authenticity, direct communication, and practicality. "No worries" is not just a slogan; it reflects a cultural expectation for seamless frictionless experiences. A poorly designed interface that causes frustration is viewed negatively not just as a product failure but as an affront to the local ethos of relaxed efficiency. Therefore, designing for</w:t>
      </w:r>
      <w:r>
        <w:t xml:space="preserve"> </w:t>
      </w:r>
      <w:r>
        <w:rPr>
          <w:iCs/>
          <w:i/>
          <w:bCs/>
          <w:b/>
        </w:rPr>
        <w:t xml:space="preserve">Australia Brisbane</w:t>
      </w:r>
      <w:r>
        <w:t xml:space="preserve"> </w:t>
      </w:r>
      <w:r>
        <w:t xml:space="preserve">requires stripping away unnecessary complexity and focusing on robust, straightforward user journeys.</w:t>
      </w:r>
    </w:p>
    <w:bookmarkEnd w:id="23"/>
    <w:bookmarkStart w:id="24" w:name="case-study-localized-implementation"/>
    <w:p>
      <w:pPr>
        <w:pStyle w:val="Heading2"/>
      </w:pPr>
      <w:r>
        <w:t xml:space="preserve">4. Case Study: Localized Implementation</w:t>
      </w:r>
    </w:p>
    <w:p>
      <w:pPr>
        <w:pStyle w:val="FirstParagraph"/>
      </w:pPr>
      <w:r>
        <w:t xml:space="preserve">To illustrate these principles, we analyze two recent digital product launches by companies headquartered in</w:t>
      </w:r>
      <w:r>
        <w:t xml:space="preserve"> </w:t>
      </w:r>
      <w:r>
        <w:rPr>
          <w:iCs/>
          <w:i/>
          <w:bCs/>
          <w:b/>
        </w:rPr>
        <w:t xml:space="preserve">Australia Brisbane</w:t>
      </w:r>
      <w:r>
        <w:t xml:space="preserve">.</w:t>
      </w:r>
    </w:p>
    <w:p>
      <w:pPr>
        <w:pStyle w:val="BodyText"/>
      </w:pPr>
      <w:r>
        <w:t xml:space="preserve">a) The GreenTech Energy App (B2C Context)</w:t>
      </w:r>
    </w:p>
    <w:p>
      <w:pPr>
        <w:pStyle w:val="BodyText"/>
      </w:pPr>
      <w:r>
        <w:t xml:space="preserve">A leading renewable energy startup based in Queensland faced a significant challenge: their app, designed to monitor household solar panel efficiency and battery usage, had a high churn rate among users over the age of 50. Initial audits by an experienced</w:t>
      </w:r>
      <w:r>
        <w:t xml:space="preserve"> </w:t>
      </w:r>
      <w:r>
        <w:rPr>
          <w:iCs/>
          <w:i/>
          <w:bCs/>
          <w:b/>
        </w:rPr>
        <w:t xml:space="preserve">User Experience and User Interface (UX UI) Designer</w:t>
      </w:r>
      <w:r>
        <w:t xml:space="preserve"> </w:t>
      </w:r>
      <w:r>
        <w:t xml:space="preserve">revealed that while the data visualization was cutting-edge for younger demographics, it lacked cognitive accessibility for older users.</w:t>
      </w:r>
    </w:p>
    <w:p>
      <w:pPr>
        <w:pStyle w:val="BodyText"/>
      </w:pPr>
      <w:r>
        <w:t xml:space="preserve">The redesign focused on increasing contrast ratios, simplifying navigation menus, and employing a more naturalistic color palette reminiscent of the Queensland landscape. The result was a 40% increase in daily active usage among the target demographic over six months. This demonstrates how local demographic awareness is crucial for success.</w:t>
      </w:r>
    </w:p>
    <w:p>
      <w:pPr>
        <w:pStyle w:val="BodyText"/>
      </w:pPr>
      <w:r>
        <w:t xml:space="preserve">b) Brisbane Retail Connect (B2B Context)</w:t>
      </w:r>
    </w:p>
    <w:p>
      <w:pPr>
        <w:pStyle w:val="BodyText"/>
      </w:pPr>
      <w:r>
        <w:t xml:space="preserve">In contrast, a B2B supply chain management platform serving local Brisbane retailers required a different approach. Here, speed and data density were paramount. The UI team adopted a dashboard-centric design philosophy heavily influenced by the fast-paced operational needs of Queensland’s logistics industry.</w:t>
      </w:r>
    </w:p>
    <w:p>
      <w:pPr>
        <w:pStyle w:val="BodyText"/>
      </w:pPr>
      <w:r>
        <w:t xml:space="preserve">The</w:t>
      </w:r>
      <w:r>
        <w:t xml:space="preserve"> </w:t>
      </w:r>
      <w:r>
        <w:rPr>
          <w:iCs/>
          <w:i/>
          <w:bCs/>
          <w:b/>
        </w:rPr>
        <w:t xml:space="preserve">User Experience and User Interface (UX UI) Designer</w:t>
      </w:r>
      <w:r>
        <w:t xml:space="preserve"> </w:t>
      </w:r>
      <w:r>
        <w:t xml:space="preserve">utilized dark mode interfaces to reduce eye strain for warehouse managers working in low-light conditions. Furthermore, localized features such as integration with local courier APIs and currency formatting specific to Australian dollars were implemented seamlessly. This project highlights how a</w:t>
      </w:r>
      <w:r>
        <w:t xml:space="preserve"> </w:t>
      </w:r>
      <w:r>
        <w:rPr>
          <w:iCs/>
          <w:i/>
          <w:bCs/>
          <w:b/>
        </w:rPr>
        <w:t xml:space="preserve">User Experience and User Interface (UX UI) Designer</w:t>
      </w:r>
      <w:r>
        <w:t xml:space="preserve"> </w:t>
      </w:r>
      <w:r>
        <w:t xml:space="preserve">must understand the physical environment in which the software is being used.</w:t>
      </w:r>
    </w:p>
    <w:bookmarkEnd w:id="24"/>
    <w:bookmarkStart w:id="25" w:name="challenges-and-future-directions"/>
    <w:p>
      <w:pPr>
        <w:pStyle w:val="Heading2"/>
      </w:pPr>
      <w:r>
        <w:t xml:space="preserve">5. Challenges and Future Directions</w:t>
      </w:r>
    </w:p>
    <w:p>
      <w:pPr>
        <w:pStyle w:val="FirstParagraph"/>
      </w:pPr>
      <w:r>
        <w:t xml:space="preserve">The demand for skilled professionals who can navigate the intersection of global design trends and local cultural contexts in</w:t>
      </w:r>
      <w:r>
        <w:t xml:space="preserve"> </w:t>
      </w:r>
      <w:r>
        <w:rPr>
          <w:iCs/>
          <w:i/>
          <w:bCs/>
          <w:b/>
        </w:rPr>
        <w:t xml:space="preserve">Australia Brisbane</w:t>
      </w:r>
      <w:r>
        <w:t xml:space="preserve"> </w:t>
      </w:r>
      <w:r>
        <w:t xml:space="preserve">remains high. A significant challenge currently facing the industry is talent retention; many top-tier designers move to larger international markets or remote hubs, creating a skills gap.</w:t>
      </w:r>
    </w:p>
    <w:p>
      <w:pPr>
        <w:pStyle w:val="BodyText"/>
      </w:pPr>
      <w:r>
        <w:t xml:space="preserve">To combat this, educational institutions across Queensland are increasingly emphasizing UX/UI curricula that blend technical design skills with local market research methodologies. The future of design in the region lies in specialization—focusing on accessibility for an aging population and immersive technologies (VR/AR) suited to Brisbane’s booming tourism and events sector.</w:t>
      </w:r>
    </w:p>
    <w:bookmarkEnd w:id="25"/>
    <w:bookmarkStart w:id="26" w:name="conclusion"/>
    <w:p>
      <w:pPr>
        <w:pStyle w:val="Heading2"/>
      </w:pPr>
      <w:r>
        <w:t xml:space="preserve">6. Conclusion</w:t>
      </w:r>
    </w:p>
    <w:p>
      <w:pPr>
        <w:pStyle w:val="FirstParagraph"/>
      </w:pPr>
      <w:r>
        <w:t xml:space="preserve">The evolution of digital products relies heavily on the strategic application of design principles tailored to specific regional needs. As demonstrated through the lens of this conference paper, a dedicated</w:t>
      </w:r>
      <w:r>
        <w:t xml:space="preserve"> </w:t>
      </w:r>
      <w:r>
        <w:rPr>
          <w:iCs/>
          <w:i/>
          <w:bCs/>
          <w:b/>
        </w:rPr>
        <w:t xml:space="preserve">User Experience and User Interface (UX UI) Designer</w:t>
      </w:r>
      <w:r>
        <w:t xml:space="preserve"> </w:t>
      </w:r>
      <w:r>
        <w:t xml:space="preserve">in</w:t>
      </w:r>
      <w:r>
        <w:t xml:space="preserve"> </w:t>
      </w:r>
      <w:r>
        <w:rPr>
          <w:iCs/>
          <w:i/>
          <w:bCs/>
          <w:b/>
        </w:rPr>
        <w:t xml:space="preserve">Australia Brisbane</w:t>
      </w:r>
      <w:r>
        <w:t xml:space="preserve"> </w:t>
      </w:r>
      <w:r>
        <w:t xml:space="preserve">acts as a vital cultural translator.</w:t>
      </w:r>
    </w:p>
    <w:p>
      <w:pPr>
        <w:pStyle w:val="BodyText"/>
      </w:pPr>
      <w:r>
        <w:t xml:space="preserve">The success of digital initiatives in this region is not merely a result of adhering to global best practices but requires an empathetic, localized understanding of the user base. By balancing universal usability standards with the specific preferences and behaviors unique to Queenslanders, businesses can create robust digital ecosystems. The case studies presented affirm that when</w:t>
      </w:r>
      <w:r>
        <w:t xml:space="preserve"> </w:t>
      </w:r>
      <w:r>
        <w:rPr>
          <w:iCs/>
          <w:i/>
          <w:bCs/>
          <w:b/>
        </w:rPr>
        <w:t xml:space="preserve">Australia Brisbane</w:t>
      </w:r>
      <w:r>
        <w:t xml:space="preserve"> </w:t>
      </w:r>
      <w:r>
        <w:t xml:space="preserve">enterprises empower their design teams with cultural insight and technical expertise, they achieve higher engagement rates, better customer satisfaction, and sustainable growth in a competitive digital marketplace.</w:t>
      </w:r>
    </w:p>
    <w:bookmarkEnd w:id="26"/>
    <w:bookmarkStart w:id="27" w:name="references"/>
    <w:p>
      <w:pPr>
        <w:pStyle w:val="Heading2"/>
      </w:pPr>
      <w:r>
        <w:t xml:space="preserve">References</w:t>
      </w:r>
    </w:p>
    <w:p>
      <w:pPr>
        <w:numPr>
          <w:ilvl w:val="0"/>
          <w:numId w:val="1001"/>
        </w:numPr>
        <w:pStyle w:val="Compact"/>
      </w:pPr>
      <w:r>
        <w:t xml:space="preserve">Norman, D. (2013). *The Design of Everyday Things*. Basic Books.</w:t>
      </w:r>
    </w:p>
    <w:p>
      <w:pPr>
        <w:numPr>
          <w:ilvl w:val="0"/>
          <w:numId w:val="1001"/>
        </w:numPr>
        <w:pStyle w:val="Compact"/>
      </w:pPr>
      <w:r>
        <w:t xml:space="preserve">Brisbane City Council. (2023). *Digital Transformation Strategy for Local Government Services*. Queensland: Brisbane Publishing.</w:t>
      </w:r>
    </w:p>
    <w:p>
      <w:pPr>
        <w:numPr>
          <w:ilvl w:val="0"/>
          <w:numId w:val="1001"/>
        </w:numPr>
        <w:pStyle w:val="Compact"/>
      </w:pPr>
      <w:r>
        <w:t xml:space="preserve">Gartner Australia Tech Trends Report. (2024). *The State of User Experience in Asia-Pacific Markets*.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UX/UI Design in the Digital Landscape: A Case Study from Australia Brisbane</dc:title>
  <dc:creator/>
  <dc:language>en</dc:language>
  <cp:keywords/>
  <dcterms:created xsi:type="dcterms:W3CDTF">2026-07-29T22:09:33Z</dcterms:created>
  <dcterms:modified xsi:type="dcterms:W3CDTF">2026-07-29T22:09:33Z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