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Archipelago:</w:t>
      </w:r>
      <w:r>
        <w:t xml:space="preserve"> </w:t>
      </w:r>
      <w:r>
        <w:t xml:space="preserve">Navigating</w:t>
      </w:r>
      <w:r>
        <w:t xml:space="preserve"> </w:t>
      </w:r>
      <w:r>
        <w:t xml:space="preserve">UX/UI</w:t>
      </w:r>
      <w:r>
        <w:t xml:space="preserve"> </w:t>
      </w:r>
      <w:r>
        <w:t xml:space="preserve">Design</w:t>
      </w:r>
      <w:r>
        <w:t xml:space="preserve"> </w:t>
      </w:r>
      <w:r>
        <w:t xml:space="preserve">in</w:t>
      </w:r>
      <w:r>
        <w:t xml:space="preserve"> </w:t>
      </w:r>
      <w:r>
        <w:t xml:space="preserve">Indonesia</w:t>
      </w:r>
      <w:r>
        <w:t xml:space="preserve"> </w:t>
      </w:r>
      <w:r>
        <w:t xml:space="preserve">Jakarta</w:t>
      </w:r>
    </w:p>
    <w:bookmarkStart w:id="29" w:name="X353a3da8911d98dff8e3ef4468cb43fae603bdf"/>
    <w:p>
      <w:pPr>
        <w:pStyle w:val="Heading1"/>
      </w:pPr>
      <w:r>
        <w:t xml:space="preserve">The Digital Archipelago: Navigating UX/UI Design in Indonesia Jakarta</w:t>
      </w:r>
    </w:p>
    <w:p>
      <w:pPr>
        <w:pStyle w:val="FirstParagraph"/>
      </w:pPr>
      <w:r>
        <w:rPr>
          <w:bCs/>
          <w:b/>
        </w:rPr>
        <w:t xml:space="preserve">Conference Paper Abstract</w:t>
      </w:r>
    </w:p>
    <w:p>
      <w:pPr>
        <w:pStyle w:val="BodyText"/>
      </w:pPr>
      <w:r>
        <w:t xml:space="preserve">This paper explores the evolving landscape of User Experience (UX) and User Interface (UI) design within the rapidly digitizing ecosystem of Indonesia, with a specific focus on its capital, Jakarta. As Southeast Asia’s largest digital economy, Indonesia presents unique challenges and opportunities for designers. This study analyzes how local cultural nuances, infrastructural constraints in urban centers like Jakarta, and mobile-first consumer behaviors shape modern design paradigms.</w:t>
      </w:r>
    </w:p>
    <w:bookmarkStart w:id="20" w:name="introduction"/>
    <w:p>
      <w:pPr>
        <w:pStyle w:val="Heading2"/>
      </w:pPr>
      <w:r>
        <w:t xml:space="preserve">1. Introduction</w:t>
      </w:r>
    </w:p>
    <w:p>
      <w:pPr>
        <w:pStyle w:val="FirstParagraph"/>
      </w:pPr>
      <w:r>
        <w:t xml:space="preserve">The intersection of technology and human behavior is more complex than ever before, particularly in emerging markets. For the</w:t>
      </w:r>
      <w:r>
        <w:t xml:space="preserve"> </w:t>
      </w:r>
      <w:r>
        <w:rPr>
          <w:bCs/>
          <w:b/>
        </w:rPr>
        <w:t xml:space="preserve">User Experience (UX) UI Designer</w:t>
      </w:r>
      <w:r>
        <w:t xml:space="preserve">, understanding the context of use is as critical as mastering design tools such as Figma, Sketch, or Adobe XD. Nowhere is this contextual necessity more pronounced than in</w:t>
      </w:r>
      <w:r>
        <w:t xml:space="preserve"> </w:t>
      </w:r>
      <w:r>
        <w:rPr>
          <w:bCs/>
          <w:b/>
        </w:rPr>
        <w:t xml:space="preserve">Indonesia Jakarta</w:t>
      </w:r>
      <w:r>
        <w:t xml:space="preserve">. As the economic and cultural heart of Indonesia, Jakarta serves as a microcosm for the broader national digital trend, yet it possesses distinct characteristics that require specialized design thinking.</w:t>
      </w:r>
    </w:p>
    <w:p>
      <w:pPr>
        <w:pStyle w:val="BodyText"/>
      </w:pPr>
      <w:r>
        <w:t xml:space="preserve">The rise of the "unicorns" in Southeast Asia has placed Indonesia at the center of global tech attention. However, designing for this market requires moving beyond Western-centric design templates. A</w:t>
      </w:r>
      <w:r>
        <w:t xml:space="preserve"> </w:t>
      </w:r>
      <w:r>
        <w:rPr>
          <w:bCs/>
          <w:b/>
        </w:rPr>
        <w:t xml:space="preserve">UX UI Designer</w:t>
      </w:r>
      <w:r>
        <w:t xml:space="preserve"> </w:t>
      </w:r>
      <w:r>
        <w:t xml:space="preserve">working in or targeting</w:t>
      </w:r>
      <w:r>
        <w:t xml:space="preserve"> </w:t>
      </w:r>
      <w:r>
        <w:rPr>
          <w:bCs/>
          <w:b/>
        </w:rPr>
        <w:t xml:space="preserve">Indonesia Jakarta</w:t>
      </w:r>
    </w:p>
    <w:bookmarkEnd w:id="20"/>
    <w:bookmarkStart w:id="22" w:name="X00f4726897ce6328981a5e871eb39e0df94a357"/>
    <w:p>
      <w:pPr>
        <w:pStyle w:val="Heading2"/>
      </w:pPr>
      <w:r>
        <w:t xml:space="preserve">2. The Jakarta Context: Urban Density and Digital Access</w:t>
      </w:r>
    </w:p>
    <w:p>
      <w:pPr>
        <w:pStyle w:val="FirstParagraph"/>
      </w:pPr>
      <w:r>
        <w:t xml:space="preserve">Jakarta is one of the most densely populated cities in the world, with traffic congestion, rapid urbanization, and a vibrant street culture. For a</w:t>
      </w:r>
      <w:r>
        <w:t xml:space="preserve"> </w:t>
      </w:r>
      <w:r>
        <w:rPr>
          <w:bCs/>
          <w:b/>
        </w:rPr>
        <w:t xml:space="preserve">User Experience (UX) UI Designer</w:t>
      </w:r>
      <w:r>
        <w:t xml:space="preserve">, these physical realities translate directly into digital constraints. The majority of users in</w:t>
      </w:r>
      <w:r>
        <w:t xml:space="preserve"> </w:t>
      </w:r>
      <w:r>
        <w:rPr>
          <w:bCs/>
          <w:b/>
        </w:rPr>
        <w:t xml:space="preserve">Indonesia Jakarta</w:t>
      </w:r>
      <w:r>
        <w:t xml:space="preserve"> </w:t>
      </w:r>
      <w:r>
        <w:t xml:space="preserve">access services via mobile devices rather than desktop computers.</w:t>
      </w:r>
    </w:p>
    <w:p>
      <w:pPr>
        <w:pStyle w:val="BodyText"/>
      </w:pPr>
      <w:r>
        <w:t xml:space="preserve">This "mobile-first" approach is not just a preference; it is often a necessity. Data costs, while decreasing, can still be prohibitive for lower-income demographics. Consequently, UI designs must be lightweight and data-efficient. A dense information architecture that works well on high-speed broadband connections in New York or London may fail miserably in Jakarta if the application loads slowly or consumes excessive data.</w:t>
      </w:r>
    </w:p>
    <w:bookmarkStart w:id="21" w:name="the-super-app-phenomenon"/>
    <w:p>
      <w:pPr>
        <w:pStyle w:val="Heading3"/>
      </w:pPr>
      <w:r>
        <w:t xml:space="preserve">2.1 The Super App Phenomenon</w:t>
      </w:r>
    </w:p>
    <w:p>
      <w:pPr>
        <w:pStyle w:val="FirstParagraph"/>
      </w:pPr>
      <w:r>
        <w:t xml:space="preserve">In</w:t>
      </w:r>
      <w:r>
        <w:t xml:space="preserve"> </w:t>
      </w:r>
      <w:r>
        <w:rPr>
          <w:bCs/>
          <w:b/>
        </w:rPr>
        <w:t xml:space="preserve">Indonesia Jakarta</w:t>
      </w:r>
      <w:r>
        <w:t xml:space="preserve">, consumers have embraced the concept of "Super Apps"—platforms like Gojek and Tokopedia that integrate transportation, food delivery, financial services, and e-commerce into a single interface. This has trained users to expect seamless transitions between disparate services within one ecosystem. The role of the</w:t>
      </w:r>
      <w:r>
        <w:t xml:space="preserve"> </w:t>
      </w:r>
      <w:r>
        <w:rPr>
          <w:bCs/>
          <w:b/>
        </w:rPr>
        <w:t xml:space="preserve">UX UI Designer</w:t>
      </w:r>
      <w:r>
        <w:t xml:space="preserve"> </w:t>
      </w:r>
      <w:r>
        <w:t xml:space="preserve">here is to maintain clarity amidst complexity. Designing for feature-rich environments requires rigorous information hierarchy and intuitive navigation patterns that do not overwhelm the user.</w:t>
      </w:r>
    </w:p>
    <w:bookmarkEnd w:id="21"/>
    <w:bookmarkEnd w:id="22"/>
    <w:bookmarkStart w:id="23" w:name="cultural-nuances-in-design"/>
    <w:p>
      <w:pPr>
        <w:pStyle w:val="Heading2"/>
      </w:pPr>
      <w:r>
        <w:t xml:space="preserve">3. Cultural Nuances in Design</w:t>
      </w:r>
    </w:p>
    <w:p>
      <w:pPr>
        <w:pStyle w:val="FirstParagraph"/>
      </w:pPr>
      <w:r>
        <w:t xml:space="preserve">Culture dictates behavior, and behavior dictates design requirements. Indonesia is an archipelago of over 17,000 islands with hundreds of ethnic groups and languages. However, Jakarta acts as a melting pot where Bahasa Indonesia serves as the lingua franca. For a</w:t>
      </w:r>
      <w:r>
        <w:t xml:space="preserve"> </w:t>
      </w:r>
      <w:r>
        <w:rPr>
          <w:bCs/>
          <w:b/>
        </w:rPr>
        <w:t xml:space="preserve">User Experience (UX) UI Designer</w:t>
      </w:r>
      <w:r>
        <w:t xml:space="preserve">, understanding the local dialect and slang is crucial for creating relatable microcopy.</w:t>
      </w:r>
    </w:p>
    <w:p>
      <w:pPr>
        <w:pStyle w:val="BodyText"/>
      </w:pPr>
      <w:r>
        <w:t xml:space="preserve">Furthermore, Indonesian culture places a high value on community and social proof. Designs that incorporate social features, user reviews, and shared experiences tend to perform better in</w:t>
      </w:r>
      <w:r>
        <w:t xml:space="preserve"> </w:t>
      </w:r>
      <w:r>
        <w:rPr>
          <w:bCs/>
          <w:b/>
        </w:rPr>
        <w:t xml:space="preserve">Indonesia Jakarta</w:t>
      </w:r>
      <w:r>
        <w:t xml:space="preserve">. The UI must reflect a sense of warmth and hospitality ("keramahan"), avoiding the coldness often associated with minimalist Western design trends. Color psychology also plays a significant role; vibrant colors are often preferred over muted palettes in local contexts, reflecting the festive and dynamic nature of Indonesian life.</w:t>
      </w:r>
    </w:p>
    <w:bookmarkEnd w:id="23"/>
    <w:bookmarkStart w:id="24" w:name="challenges-for-the-ux-ui-designer"/>
    <w:p>
      <w:pPr>
        <w:pStyle w:val="Heading2"/>
      </w:pPr>
      <w:r>
        <w:t xml:space="preserve">4. Challenges for the UX UI Designer</w:t>
      </w:r>
    </w:p>
    <w:p>
      <w:pPr>
        <w:pStyle w:val="FirstParagraph"/>
      </w:pPr>
      <w:r>
        <w:t xml:space="preserve">The journey for a</w:t>
      </w:r>
      <w:r>
        <w:t xml:space="preserve"> </w:t>
      </w:r>
      <w:r>
        <w:rPr>
          <w:bCs/>
          <w:b/>
        </w:rPr>
        <w:t xml:space="preserve">User Experience (UX) UI Designer</w:t>
      </w:r>
      <w:r>
        <w:t xml:space="preserve"> </w:t>
      </w:r>
      <w:r>
        <w:t xml:space="preserve">in</w:t>
      </w:r>
      <w:r>
        <w:t xml:space="preserve"> </w:t>
      </w:r>
      <w:r>
        <w:rPr>
          <w:bCs/>
          <w:b/>
        </w:rPr>
        <w:t xml:space="preserve">Indonesia Jakarta</w:t>
      </w:r>
    </w:p>
    <w:p>
      <w:pPr>
        <w:numPr>
          <w:ilvl w:val="0"/>
          <w:numId w:val="1001"/>
        </w:numPr>
        <w:pStyle w:val="Compact"/>
      </w:pPr>
      <w:r>
        <w:rPr>
          <w:bCs/>
          <w:b/>
        </w:rPr>
        <w:t xml:space="preserve">Digital Literacy Variance:</w:t>
      </w:r>
    </w:p>
    <w:p>
      <w:pPr>
        <w:numPr>
          <w:ilvl w:val="0"/>
          <w:numId w:val="1001"/>
        </w:numPr>
        <w:pStyle w:val="Compact"/>
      </w:pPr>
      <w:r>
        <w:rPr>
          <w:bCs/>
          <w:b/>
        </w:rPr>
        <w:t xml:space="preserve">Infrastructure Inconsistency:</w:t>
      </w:r>
      <w:r>
        <w:t xml:space="preserve"> </w:t>
      </w:r>
      <w:r>
        <w:t xml:space="preserve">Internet connectivity can fluctuate. A robust</w:t>
      </w:r>
      <w:r>
        <w:t xml:space="preserve"> </w:t>
      </w:r>
      <w:r>
        <w:rPr>
          <w:bCs/>
          <w:b/>
        </w:rPr>
        <w:t xml:space="preserve">User Interface (UI)</w:t>
      </w:r>
      <w:r>
        <w:t xml:space="preserve"> </w:t>
      </w:r>
      <w:r>
        <w:t xml:space="preserve">design must account for offline modes or slow-loading states, providing feedback to the user rather than leaving them with a broken screen.</w:t>
      </w:r>
    </w:p>
    <w:p>
      <w:pPr>
        <w:numPr>
          <w:ilvl w:val="0"/>
          <w:numId w:val="1001"/>
        </w:numPr>
        <w:pStyle w:val="Compact"/>
      </w:pPr>
      <w:r>
        <w:rPr>
          <w:bCs/>
          <w:b/>
        </w:rPr>
        <w:t xml:space="preserve">Fintech Adoption:</w:t>
      </w:r>
      <w:r>
        <w:t xml:space="preserve">User Experience (UX) designer must support hybrid payment flows without confusing the user.</w:t>
      </w:r>
    </w:p>
    <w:bookmarkEnd w:id="24"/>
    <w:bookmarkStart w:id="25" w:name="X8c8f202e4ee58b2e2f0e173d5e449d3efe264bd"/>
    <w:p>
      <w:pPr>
        <w:pStyle w:val="Heading2"/>
      </w:pPr>
      <w:r>
        <w:t xml:space="preserve">5. Methodological Approach: Empathy-Driven Design</w:t>
      </w:r>
    </w:p>
    <w:p>
      <w:pPr>
        <w:pStyle w:val="FirstParagraph"/>
      </w:pPr>
      <w:r>
        <w:t xml:space="preserve">To address these challenges, the recommended approach for a</w:t>
      </w:r>
      <w:r>
        <w:t xml:space="preserve"> </w:t>
      </w:r>
      <w:r>
        <w:rPr>
          <w:bCs/>
          <w:b/>
        </w:rPr>
        <w:t xml:space="preserve">User Experience (UX) UI Designer</w:t>
      </w:r>
      <w:r>
        <w:t xml:space="preserve">Indonesia Jakarta. Field research is essential.</w:t>
      </w:r>
    </w:p>
    <w:p>
      <w:pPr>
        <w:pStyle w:val="BlockText"/>
      </w:pPr>
      <w:r>
        <w:t xml:space="preserve">"Designing for Jakarta means designing for the user on the go, often standing in traffic or sitting at a small warung (local eatery). The screen time is fragmented. Therefore, UI designs must allow for quick interactions and easy re-entry points."</w:t>
      </w:r>
    </w:p>
    <w:p>
      <w:pPr>
        <w:pStyle w:val="FirstParagraph"/>
      </w:pPr>
      <w:r>
        <w:t xml:space="preserve">This quote highlights the need for</w:t>
      </w:r>
      <w:r>
        <w:t xml:space="preserve"> </w:t>
      </w:r>
      <w:r>
        <w:rPr>
          <w:bCs/>
          <w:b/>
        </w:rPr>
        <w:t xml:space="preserve">User Interface (UI)</w:t>
      </w:r>
      <w:r>
        <w:t xml:space="preserve"> </w:t>
      </w:r>
      <w:r>
        <w:t xml:space="preserve">designs that are modular and adaptable. Features like biometric logins (facial recognition or fingerprint) have gained traction in Jakarta not just for security but for convenience, given the busy lifestyles of urban residents.</w:t>
      </w:r>
    </w:p>
    <w:bookmarkEnd w:id="25"/>
    <w:bookmarkStart w:id="26" w:name="Xc9f316ef8fb82efefa8368089e173242c87a3d1"/>
    <w:p>
      <w:pPr>
        <w:pStyle w:val="Heading2"/>
      </w:pPr>
      <w:r>
        <w:t xml:space="preserve">6. The Future of Design in Indonesia Jakarta</w:t>
      </w:r>
    </w:p>
    <w:p>
      <w:pPr>
        <w:pStyle w:val="FirstParagraph"/>
      </w:pPr>
      <w:r>
        <w:t xml:space="preserve">The future holds exciting prospects for the</w:t>
      </w:r>
      <w:r>
        <w:t xml:space="preserve"> </w:t>
      </w:r>
      <w:r>
        <w:rPr>
          <w:bCs/>
          <w:b/>
        </w:rPr>
        <w:t xml:space="preserve">User Experience (UX) UI Designer</w:t>
      </w:r>
      <w:r>
        <w:t xml:space="preserve">. As internet infrastructure improves across Indonesia, we can expect richer media experiences and more complex applications to become viable in</w:t>
      </w:r>
      <w:r>
        <w:t xml:space="preserve"> </w:t>
      </w:r>
      <w:r>
        <w:rPr>
          <w:bCs/>
          <w:b/>
        </w:rPr>
        <w:t xml:space="preserve">Indonesia Jakarta</w:t>
      </w:r>
      <w:r>
        <w:t xml:space="preserve">. However, the core principles of accessibility, speed, and cultural relevance will remain paramount.</w:t>
      </w:r>
    </w:p>
    <w:p>
      <w:pPr>
        <w:pStyle w:val="BodyText"/>
      </w:pPr>
      <w:r>
        <w:t xml:space="preserve">Moreover, the integration of Artificial Intelligence (AI) into design tools will allow designers to create more personalized experiences. For instance, AI-driven UI adjustments could alter text size or contrast based on user habits detected in real-time. This level of personalization is particularly effective in a diverse market like</w:t>
      </w:r>
      <w:r>
        <w:t xml:space="preserve"> </w:t>
      </w:r>
      <w:r>
        <w:rPr>
          <w:bCs/>
          <w:b/>
        </w:rPr>
        <w:t xml:space="preserve">Indonesia Jakarta</w:t>
      </w:r>
      <w:r>
        <w:t xml:space="preserve">, where individual needs can vary widely.</w:t>
      </w:r>
    </w:p>
    <w:bookmarkEnd w:id="26"/>
    <w:bookmarkStart w:id="27" w:name="conclusion"/>
    <w:p>
      <w:pPr>
        <w:pStyle w:val="Heading2"/>
      </w:pPr>
      <w:r>
        <w:t xml:space="preserve">7. Conclusion</w:t>
      </w:r>
    </w:p>
    <w:p>
      <w:pPr>
        <w:pStyle w:val="FirstParagraph"/>
      </w:pPr>
      <w:r>
        <w:t xml:space="preserve">In conclusion, the role of the</w:t>
      </w:r>
      <w:r>
        <w:t xml:space="preserve"> </w:t>
      </w:r>
      <w:r>
        <w:rPr>
          <w:bCs/>
          <w:b/>
        </w:rPr>
        <w:t xml:space="preserve">User Experience (UX) UI Designer</w:t>
      </w:r>
      <w:r>
        <w:t xml:space="preserve"> </w:t>
      </w:r>
      <w:r>
        <w:t xml:space="preserve">in</w:t>
      </w:r>
      <w:r>
        <w:t xml:space="preserve"> </w:t>
      </w:r>
      <w:r>
        <w:rPr>
          <w:bCs/>
          <w:b/>
        </w:rPr>
        <w:t xml:space="preserve">Indonesia Jakarta</w:t>
      </w:r>
    </w:p>
    <w:p>
      <w:pPr>
        <w:pStyle w:val="BodyText"/>
      </w:pPr>
      <w:r>
        <w:t xml:space="preserve">As</w:t>
      </w:r>
    </w:p>
    <w:p>
      <w:pPr>
        <w:pStyle w:val="BodyText"/>
      </w:pPr>
      <w:r>
        <w:t xml:space="preserve">Indonesia JakartaUser Interface (UI)User Experience (UX) is its soul.</w:t>
      </w:r>
    </w:p>
    <w:bookmarkEnd w:id="27"/>
    <w:bookmarkStart w:id="28" w:name="references"/>
    <w:p>
      <w:pPr>
        <w:pStyle w:val="Heading2"/>
      </w:pPr>
      <w:r>
        <w:t xml:space="preserve">References</w:t>
      </w:r>
    </w:p>
    <w:p>
      <w:pPr>
        <w:pStyle w:val="FirstParagraph"/>
      </w:pPr>
      <w:r>
        <w:t xml:space="preserve">[1] Southeast Asian E-commerce Market Reports 2023.</w:t>
      </w:r>
    </w:p>
    <w:p>
      <w:pPr>
        <w:pStyle w:val="BodyText"/>
      </w:pPr>
      <w:r>
        <w:t xml:space="preserve">[2] Nielsen Norman Group: Designing for Mobile-First Emerging Markets.</w:t>
      </w:r>
    </w:p>
    <w:p>
      <w:pPr>
        <w:pStyle w:val="BodyText"/>
      </w:pPr>
      <w:r>
        <w:t xml:space="preserve">[3] Cultural Dimensions in Digital Product Development: The Indonesian Context.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Archipelago: Navigating UX/UI Design in Indonesia Jakarta</dc:title>
  <dc:creator/>
  <dc:language>en</dc:language>
  <cp:keywords/>
  <dcterms:created xsi:type="dcterms:W3CDTF">2026-07-29T22:12:26Z</dcterms:created>
  <dcterms:modified xsi:type="dcterms:W3CDTF">2026-07-29T22:12:26Z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