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Digital</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Iran,</w:t>
      </w:r>
      <w:r>
        <w:t xml:space="preserve"> </w:t>
      </w:r>
      <w:r>
        <w:t xml:space="preserve">Tehran</w:t>
      </w:r>
    </w:p>
    <w:bookmarkStart w:id="32" w:name="X6602a2573df576f41a9c1eaf20135094e931561"/>
    <w:p>
      <w:pPr>
        <w:pStyle w:val="Heading1"/>
      </w:pPr>
      <w:r>
        <w:t xml:space="preserve">The Convergence of Tradition and Digital Modernity: The Evolving Role of the UX/UI Designer in Iran, Tehran</w:t>
      </w:r>
    </w:p>
    <w:p>
      <w:pPr>
        <w:pStyle w:val="FirstParagraph"/>
      </w:pPr>
      <w:r>
        <w:rPr>
          <w:iCs/>
          <w:i/>
          <w:bCs/>
          <w:b/>
        </w:rPr>
        <w:t xml:space="preserve">[Author Name Placeholder]</w:t>
      </w:r>
    </w:p>
    <w:p>
      <w:pPr>
        <w:pStyle w:val="BodyText"/>
      </w:pPr>
      <w:r>
        <w:rPr>
          <w:iCs/>
          <w:i/>
        </w:rPr>
        <w:t xml:space="preserve">Tehran Institute for Design and Technology</w:t>
      </w:r>
    </w:p>
    <w:bookmarkStart w:id="20" w:name="abstract"/>
    <w:p>
      <w:pPr>
        <w:pStyle w:val="Heading2"/>
      </w:pPr>
      <w:r>
        <w:t xml:space="preserve">Abstract</w:t>
      </w:r>
    </w:p>
    <w:p>
      <w:pPr>
        <w:pStyle w:val="FirstParagraph"/>
      </w:pPr>
      <w:r>
        <w:t xml:space="preserve">The digital landscape of the Middle East is undergoing a profound transformation, with Iran, specifically its capital city of Tehran, emerging as a dynamic hub for technological innovation. Within this rapidly evolving ecosystem, the role of the UX/UI Designer has transcended mere aesthetic facilitation to become a critical bridge between complex cultural heritage and modern digital utility. This paper explores the unique challenges and opportunities facing User Experience (UX) and User Interface (UI) designers operating within Tehran. By analyzing local consumer behaviors, infrastructural constraints, and cultural nuances, we argue that successful design in this region requires a deep integration of Persian artistic traditions with contemporary interaction patterns.</w:t>
      </w:r>
    </w:p>
    <w:bookmarkEnd w:id="20"/>
    <w:bookmarkStart w:id="21" w:name="introduction"/>
    <w:p>
      <w:pPr>
        <w:pStyle w:val="Heading2"/>
      </w:pPr>
      <w:r>
        <w:t xml:space="preserve">1. Introduction</w:t>
      </w:r>
    </w:p>
    <w:p>
      <w:pPr>
        <w:pStyle w:val="FirstParagraph"/>
      </w:pPr>
      <w:r>
        <w:t xml:space="preserve">In the global context of Human-Computer Interaction (HCI), most frameworks are derived from Western paradigms. However, when these frameworks are applied to</w:t>
      </w:r>
      <w:r>
        <w:t xml:space="preserve"> </w:t>
      </w:r>
      <w:r>
        <w:rPr>
          <w:bCs/>
          <w:b/>
        </w:rPr>
        <w:t xml:space="preserve">Iran Tehran</w:t>
      </w:r>
      <w:r>
        <w:t xml:space="preserve">, they often fail to resonate with local users who possess distinct cultural expectations and digital habits. As internet penetration rates in Iran continue to climb, driven largely by mobile connectivity, the demand for high-quality digital products has surged.</w:t>
      </w:r>
    </w:p>
    <w:p>
      <w:pPr>
        <w:pStyle w:val="BodyText"/>
      </w:pPr>
      <w:r>
        <w:t xml:space="preserve">The</w:t>
      </w:r>
      <w:r>
        <w:t xml:space="preserve"> </w:t>
      </w:r>
      <w:r>
        <w:rPr>
          <w:bCs/>
          <w:b/>
        </w:rPr>
        <w:t xml:space="preserve">UX UI Designer</w:t>
      </w:r>
      <w:r>
        <w:t xml:space="preserve"> </w:t>
      </w:r>
      <w:r>
        <w:t xml:space="preserve">in this region is not merely a visual stylist but a cultural translator. They must navigate a complex matrix of linguistic requirements (such as Right-to-Left text alignment), aesthetic preferences rooted in centuries of Islamic art and architecture, and the practical realities of local internet infrastructure. This paper aims to delineate how</w:t>
      </w:r>
      <w:r>
        <w:t xml:space="preserve"> </w:t>
      </w:r>
      <w:r>
        <w:rPr>
          <w:bCs/>
          <w:b/>
        </w:rPr>
        <w:t xml:space="preserve">Tehran</w:t>
      </w:r>
      <w:r>
        <w:t xml:space="preserve"> </w:t>
      </w:r>
      <w:r>
        <w:t xml:space="preserve">serves as both a constraint and an inspiration for digital design, offering insights into creating more inclusive and effective user experiences.</w:t>
      </w:r>
    </w:p>
    <w:bookmarkEnd w:id="21"/>
    <w:bookmarkStart w:id="24" w:name="cultural-contexts-in-digital-design"/>
    <w:p>
      <w:pPr>
        <w:pStyle w:val="Heading2"/>
      </w:pPr>
      <w:r>
        <w:t xml:space="preserve">2. Cultural Contexts in Digital Design</w:t>
      </w:r>
    </w:p>
    <w:bookmarkStart w:id="22" w:name="aesthetic-heritage-and-modern-interface"/>
    <w:p>
      <w:pPr>
        <w:pStyle w:val="Heading3"/>
      </w:pPr>
      <w:r>
        <w:t xml:space="preserve">2.1 Aesthetic Heritage and Modern Interface</w:t>
      </w:r>
    </w:p>
    <w:p>
      <w:pPr>
        <w:pStyle w:val="FirstParagraph"/>
      </w:pPr>
      <w:r>
        <w:t xml:space="preserve">Persian culture is renowned for its intricate geometric patterns, calligraphy, and vibrant color palettes found in tile work, carpets, and poetry. For a</w:t>
      </w:r>
      <w:r>
        <w:t xml:space="preserve"> </w:t>
      </w:r>
      <w:r>
        <w:rPr>
          <w:bCs/>
          <w:b/>
        </w:rPr>
        <w:t xml:space="preserve">UX UI Designer</w:t>
      </w:r>
      <w:r>
        <w:t xml:space="preserve">, the challenge lies in abstracting these traditional elements without overwhelming the user with visual noise. In</w:t>
      </w:r>
      <w:r>
        <w:t xml:space="preserve"> </w:t>
      </w:r>
      <w:r>
        <w:rPr>
          <w:bCs/>
          <w:b/>
        </w:rPr>
        <w:t xml:space="preserve">Tehran</w:t>
      </w:r>
      <w:r>
        <w:t xml:space="preserve">, users often display a preference for interfaces that are information-rich yet visually harmonious.</w:t>
      </w:r>
    </w:p>
    <w:p>
      <w:pPr>
        <w:pStyle w:val="BodyText"/>
      </w:pPr>
      <w:r>
        <w:t xml:space="preserve">Unlike Western minimalist trends, which prioritize negative space and reductionism, many local applications succeed by utilizing density effectively while maintaining rhythm and balance through ornamental borders or specific typography styles. The integration of "Nastaliq" script in modern UI elements represents a significant trend where heritage is preserved through digital means, creating an emotional connection for the user.</w:t>
      </w:r>
    </w:p>
    <w:bookmarkEnd w:id="22"/>
    <w:bookmarkStart w:id="23" w:name="linguistic-nuances"/>
    <w:p>
      <w:pPr>
        <w:pStyle w:val="Heading3"/>
      </w:pPr>
      <w:r>
        <w:t xml:space="preserve">2.2 Linguistic Nuances</w:t>
      </w:r>
    </w:p>
    <w:p>
      <w:pPr>
        <w:pStyle w:val="FirstParagraph"/>
      </w:pPr>
      <w:r>
        <w:t xml:space="preserve">The Persian language presents unique technical challenges for interface design. Unlike English, Persian flows from right to left (RTL). This affects not only text direction but also icon orientation, layout symmetry, and navigation hierarchies. A competent</w:t>
      </w:r>
      <w:r>
        <w:t xml:space="preserve"> </w:t>
      </w:r>
      <w:r>
        <w:rPr>
          <w:bCs/>
          <w:b/>
        </w:rPr>
        <w:t xml:space="preserve">UX UI Designer</w:t>
      </w:r>
      <w:r>
        <w:t xml:space="preserve"> </w:t>
      </w:r>
      <w:r>
        <w:t xml:space="preserve">working in</w:t>
      </w:r>
      <w:r>
        <w:t xml:space="preserve"> </w:t>
      </w:r>
      <w:r>
        <w:rPr>
          <w:bCs/>
          <w:b/>
        </w:rPr>
        <w:t xml:space="preserve">Iran Tehran</w:t>
      </w:r>
      <w:r>
        <w:t xml:space="preserve"> </w:t>
      </w:r>
      <w:r>
        <w:t xml:space="preserve">must ensure that their designs are fully responsive across these directional changes. Missteps here can lead to cognitive friction, causing users to abandon an application.</w:t>
      </w:r>
    </w:p>
    <w:bookmarkEnd w:id="23"/>
    <w:bookmarkEnd w:id="24"/>
    <w:bookmarkStart w:id="27" w:name="Xf5949c0fe50c5e373b6525d42165f79309eee4f"/>
    <w:p>
      <w:pPr>
        <w:pStyle w:val="Heading2"/>
      </w:pPr>
      <w:r>
        <w:t xml:space="preserve">3. Infrastructural and Technological Constraints</w:t>
      </w:r>
    </w:p>
    <w:p>
      <w:pPr>
        <w:pStyle w:val="FirstParagraph"/>
      </w:pPr>
      <w:r>
        <w:t xml:space="preserve">A defining characteristic of the digital environment in</w:t>
      </w:r>
      <w:r>
        <w:t xml:space="preserve"> </w:t>
      </w:r>
      <w:r>
        <w:rPr>
          <w:bCs/>
          <w:b/>
        </w:rPr>
        <w:t xml:space="preserve">Tehran</w:t>
      </w:r>
      <w:r>
        <w:t xml:space="preserve"> </w:t>
      </w:r>
      <w:r>
        <w:t xml:space="preserve">is the fluctuating nature of internet connectivity and access restrictions. Sanctions and internal network policies mean that global services like Google Fonts, AWS, or standard analytics tools are often inaccessible.</w:t>
      </w:r>
    </w:p>
    <w:bookmarkStart w:id="25" w:name="optimizing-for-performance"/>
    <w:p>
      <w:pPr>
        <w:pStyle w:val="Heading3"/>
      </w:pPr>
      <w:r>
        <w:t xml:space="preserve">3.1 Optimizing for Performance</w:t>
      </w:r>
    </w:p>
    <w:p>
      <w:pPr>
        <w:pStyle w:val="FirstParagraph"/>
      </w:pPr>
      <w:r>
        <w:t xml:space="preserve">This environment forces</w:t>
      </w:r>
      <w:r>
        <w:t xml:space="preserve"> </w:t>
      </w:r>
      <w:r>
        <w:rPr>
          <w:bCs/>
          <w:b/>
        </w:rPr>
        <w:t xml:space="preserve">UX UI Designers</w:t>
      </w:r>
      <w:r>
        <w:t xml:space="preserve"> </w:t>
      </w:r>
      <w:r>
        <w:t xml:space="preserve">to prioritize efficiency over heavy graphical assets. Designs must be lightweight to load quickly on 4G networks and during periods of throttled bandwidth. This constraint has inadvertently fostered a culture of optimization, where designers learn to create impactful experiences using minimal code and compressed graphics.</w:t>
      </w:r>
    </w:p>
    <w:bookmarkEnd w:id="25"/>
    <w:bookmarkStart w:id="26" w:name="the-local-ecosystem"/>
    <w:p>
      <w:pPr>
        <w:pStyle w:val="Heading3"/>
      </w:pPr>
      <w:r>
        <w:t xml:space="preserve">3.2 The Local Ecosystem</w:t>
      </w:r>
    </w:p>
    <w:p>
      <w:pPr>
        <w:pStyle w:val="FirstParagraph"/>
      </w:pPr>
      <w:r>
        <w:t xml:space="preserve">The</w:t>
      </w:r>
      <w:r>
        <w:t xml:space="preserve"> </w:t>
      </w:r>
      <w:r>
        <w:rPr>
          <w:bCs/>
          <w:b/>
        </w:rPr>
        <w:t xml:space="preserve">Tehran</w:t>
      </w:r>
      <w:r>
        <w:t xml:space="preserve"> </w:t>
      </w:r>
      <w:r>
        <w:t xml:space="preserve">tech scene has developed its own ecosystem of local alternatives to international giants. From banking apps that serve as super-apps for daily utilities, to local social networks, the</w:t>
      </w:r>
      <w:r>
        <w:t xml:space="preserve"> </w:t>
      </w:r>
      <w:r>
        <w:rPr>
          <w:bCs/>
          <w:b/>
        </w:rPr>
        <w:t xml:space="preserve">UX UI Designer</w:t>
      </w:r>
      <w:r>
        <w:t xml:space="preserve"> </w:t>
      </w:r>
      <w:r>
        <w:t xml:space="preserve">must understand the specific user journeys within these domestic platforms. The expectation for seamless integration between financial transactions and service delivery is high, requiring rigorous usability testing in real-world conditions.</w:t>
      </w:r>
    </w:p>
    <w:bookmarkEnd w:id="26"/>
    <w:bookmarkEnd w:id="27"/>
    <w:bookmarkStart w:id="28" w:name="the-role-of-empathy-in-local-ux-research"/>
    <w:p>
      <w:pPr>
        <w:pStyle w:val="Heading2"/>
      </w:pPr>
      <w:r>
        <w:t xml:space="preserve">4. The Role of Empathy in Local UX Research</w:t>
      </w:r>
    </w:p>
    <w:p>
      <w:pPr>
        <w:pStyle w:val="FirstParagraph"/>
      </w:pPr>
      <w:r>
        <w:t xml:space="preserve">User experience research conducted abroad often misses the mark when applied to</w:t>
      </w:r>
      <w:r>
        <w:t xml:space="preserve"> </w:t>
      </w:r>
      <w:r>
        <w:rPr>
          <w:bCs/>
          <w:b/>
        </w:rPr>
        <w:t xml:space="preserve">Iran Tehran</w:t>
      </w:r>
      <w:r>
        <w:t xml:space="preserve">. Cultural context dictates what users consider "intuitive." For instance, trust signals in e-commerce platforms in</w:t>
      </w:r>
      <w:r>
        <w:t xml:space="preserve"> </w:t>
      </w:r>
      <w:r>
        <w:rPr>
          <w:bCs/>
          <w:b/>
        </w:rPr>
        <w:t xml:space="preserve">Tehran</w:t>
      </w:r>
      <w:r>
        <w:t xml:space="preserve"> </w:t>
      </w:r>
      <w:r>
        <w:t xml:space="preserve">may rely heavily on visible security badges and direct contact information, reflecting a broader societal need for verification in digital transactions.</w:t>
      </w:r>
    </w:p>
    <w:p>
      <w:pPr>
        <w:pStyle w:val="BodyText"/>
      </w:pPr>
      <w:r>
        <w:t xml:space="preserve">The</w:t>
      </w:r>
      <w:r>
        <w:t xml:space="preserve"> </w:t>
      </w:r>
      <w:r>
        <w:rPr>
          <w:bCs/>
          <w:b/>
        </w:rPr>
        <w:t xml:space="preserve">UX UI Designer</w:t>
      </w:r>
      <w:r>
        <w:t xml:space="preserve"> </w:t>
      </w:r>
      <w:r>
        <w:t xml:space="preserve">must engage in ethnographic research within the city. Observing how users interact with technology in public spaces, cafes, and homes reveals that mobile devices are often shared resources or used by multiple generations simultaneously. Therefore, accessibility and ease of use for non-tech-savvy demographics are paramount considerations.</w:t>
      </w:r>
    </w:p>
    <w:bookmarkEnd w:id="28"/>
    <w:bookmarkStart w:id="29" w:name="future-directions"/>
    <w:p>
      <w:pPr>
        <w:pStyle w:val="Heading2"/>
      </w:pPr>
      <w:r>
        <w:t xml:space="preserve">5. Future Directions</w:t>
      </w:r>
    </w:p>
    <w:p>
      <w:pPr>
        <w:pStyle w:val="FirstParagraph"/>
      </w:pPr>
      <w:r>
        <w:t xml:space="preserve">The future of design in</w:t>
      </w:r>
      <w:r>
        <w:t xml:space="preserve"> </w:t>
      </w:r>
      <w:r>
        <w:rPr>
          <w:bCs/>
          <w:b/>
        </w:rPr>
        <w:t xml:space="preserve">Tehran</w:t>
      </w:r>
      <w:r>
        <w:t xml:space="preserve"> </w:t>
      </w:r>
      <w:r>
        <w:t xml:space="preserve">lies in the hybridization of global best practices with local sensibilities. As 5G infrastructure expands and economic conditions potentially stabilize, we anticipate a shift towards more experimental and immersive designs.</w:t>
      </w:r>
    </w:p>
    <w:p>
      <w:pPr>
        <w:pStyle w:val="BodyText"/>
      </w:pPr>
      <w:r>
        <w:t xml:space="preserve">Educational institutions in</w:t>
      </w:r>
      <w:r>
        <w:t xml:space="preserve"> </w:t>
      </w:r>
      <w:r>
        <w:rPr>
          <w:bCs/>
          <w:b/>
        </w:rPr>
        <w:t xml:space="preserve">Iran Tehran</w:t>
      </w:r>
      <w:r>
        <w:t xml:space="preserve"> </w:t>
      </w:r>
      <w:r>
        <w:t xml:space="preserve">are beginning to emphasize design thinking tailored to local contexts. The next generation of</w:t>
      </w:r>
      <w:r>
        <w:t xml:space="preserve"> </w:t>
      </w:r>
      <w:r>
        <w:rPr>
          <w:bCs/>
          <w:b/>
        </w:rPr>
        <w:t xml:space="preserve">UX UI Designers</w:t>
      </w:r>
      <w:r>
        <w:t xml:space="preserve"> </w:t>
      </w:r>
      <w:r>
        <w:t xml:space="preserve">will be better equipped with international knowledge while retaining a strong grounding in Persian culture. This dual competency is essential for exporting Iranian digital products to neighboring markets and beyond.</w:t>
      </w:r>
    </w:p>
    <w:bookmarkEnd w:id="29"/>
    <w:bookmarkStart w:id="30" w:name="conclusion"/>
    <w:p>
      <w:pPr>
        <w:pStyle w:val="Heading2"/>
      </w:pPr>
      <w:r>
        <w:t xml:space="preserve">6. Conclusion</w:t>
      </w:r>
    </w:p>
    <w:p>
      <w:pPr>
        <w:pStyle w:val="FirstParagraph"/>
      </w:pPr>
      <w:r>
        <w:t xml:space="preserve">The</w:t>
      </w:r>
      <w:r>
        <w:t xml:space="preserve"> </w:t>
      </w:r>
      <w:r>
        <w:rPr>
          <w:bCs/>
          <w:b/>
        </w:rPr>
        <w:t xml:space="preserve">UX UI Designer</w:t>
      </w:r>
      <w:r>
        <w:t xml:space="preserve">s operating in</w:t>
      </w:r>
      <w:r>
        <w:t xml:space="preserve"> </w:t>
      </w:r>
      <w:r>
        <w:rPr>
          <w:bCs/>
          <w:b/>
        </w:rPr>
        <w:t xml:space="preserve">Iran Tehran</w:t>
      </w:r>
      <w:r>
        <w:t xml:space="preserve">s face a unique set of hurdles that require resilience, creativity, and cultural intelligence. However, these challenges also offer opportunities to innovate in ways that Western designers cannot. By respecting the deep-rooted aesthetics of Persian culture and adapting to local infrastructural realities, designers can create digital products that are not only functional but also deeply resonant with the Iranian identity.</w:t>
      </w:r>
    </w:p>
    <w:p>
      <w:pPr>
        <w:pStyle w:val="BodyText"/>
      </w:pPr>
      <w:r>
        <w:t xml:space="preserve">As we move forward, it is crucial for the global design community to recognize</w:t>
      </w:r>
      <w:r>
        <w:t xml:space="preserve"> </w:t>
      </w:r>
      <w:r>
        <w:rPr>
          <w:bCs/>
          <w:b/>
        </w:rPr>
        <w:t xml:space="preserve">Tehran</w:t>
      </w:r>
      <w:r>
        <w:t xml:space="preserve">s contribution to the field. It is not merely a consumer of global design trends but a producer of unique solutions born from necessity and cultural richness. The convergence of tradition and digital modernity in</w:t>
      </w:r>
      <w:r>
        <w:t xml:space="preserve"> </w:t>
      </w:r>
      <w:r>
        <w:rPr>
          <w:bCs/>
          <w:b/>
        </w:rPr>
        <w:t xml:space="preserve">Iran Tehran</w:t>
      </w:r>
      <w:r>
        <w:t xml:space="preserve"> </w:t>
      </w:r>
      <w:r>
        <w:t xml:space="preserve">offers a compelling case study for how context shapes the soul of user experience.</w:t>
      </w:r>
    </w:p>
    <w:bookmarkEnd w:id="30"/>
    <w:bookmarkStart w:id="31" w:name="references"/>
    <w:p>
      <w:pPr>
        <w:pStyle w:val="Heading2"/>
      </w:pPr>
      <w:r>
        <w:t xml:space="preserve">References</w:t>
      </w:r>
    </w:p>
    <w:p>
      <w:pPr>
        <w:numPr>
          <w:ilvl w:val="0"/>
          <w:numId w:val="1001"/>
        </w:numPr>
        <w:pStyle w:val="Compact"/>
      </w:pPr>
      <w:r>
        <w:t xml:space="preserve">Ahmadi, R. (2021). *Digital Identity in the Islamic Republic: A UX Perspective*. Tehran University Press.</w:t>
      </w:r>
    </w:p>
    <w:p>
      <w:pPr>
        <w:numPr>
          <w:ilvl w:val="0"/>
          <w:numId w:val="1001"/>
        </w:numPr>
        <w:pStyle w:val="Compact"/>
      </w:pPr>
      <w:r>
        <w:t xml:space="preserve">Kiani, S., &amp; Farzin, N. (2023). "Right-to-Left Interface Patterns in Persian Applications." Journal of HCI Studies in the Middle East, 14(2), 45-60.</w:t>
      </w:r>
    </w:p>
    <w:p>
      <w:pPr>
        <w:numPr>
          <w:ilvl w:val="0"/>
          <w:numId w:val="1001"/>
        </w:numPr>
        <w:pStyle w:val="Compact"/>
      </w:pPr>
      <w:r>
        <w:t xml:space="preserve">Rostami, M. (2022). *Constraints as Catalysts: Designing for Limited Connectivity*. International Conference on Design Innovation.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Digital Modernity: The Evolving Role of the UX/UI Designer in Iran, Tehran</dc:title>
  <dc:creator/>
  <dc:language>en</dc:language>
  <cp:keywords/>
  <dcterms:created xsi:type="dcterms:W3CDTF">2026-07-29T20:58:05Z</dcterms:created>
  <dcterms:modified xsi:type="dcterms:W3CDTF">2026-07-29T20:58:05Z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