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the</w:t>
      </w:r>
      <w:r>
        <w:t xml:space="preserve"> </w:t>
      </w:r>
      <w:r>
        <w:t xml:space="preserve">Emerging</w:t>
      </w:r>
      <w:r>
        <w:t xml:space="preserve"> </w:t>
      </w:r>
      <w:r>
        <w:t xml:space="preserve">Tech</w:t>
      </w:r>
      <w:r>
        <w:t xml:space="preserve"> </w:t>
      </w:r>
      <w:r>
        <w:t xml:space="preserve">Ecosystem</w:t>
      </w:r>
      <w:r>
        <w:t xml:space="preserve"> </w:t>
      </w:r>
      <w:r>
        <w:t xml:space="preserve">of</w:t>
      </w:r>
      <w:r>
        <w:t xml:space="preserve"> </w:t>
      </w:r>
      <w:r>
        <w:t xml:space="preserve">Iraq</w:t>
      </w:r>
      <w:r>
        <w:t xml:space="preserve"> </w:t>
      </w:r>
      <w:r>
        <w:t xml:space="preserve">Baghdad</w:t>
      </w:r>
    </w:p>
    <w:bookmarkStart w:id="30" w:name="X391862dad2b25d126dd3263eb6950b8aa1f1fae"/>
    <w:p>
      <w:pPr>
        <w:pStyle w:val="Heading1"/>
      </w:pPr>
      <w:r>
        <w:t xml:space="preserve">The Digital Renaissance in Iraq Baghdad</w:t>
      </w:r>
      <w:r>
        <w:br/>
      </w:r>
      <w:r>
        <w:t xml:space="preserve">The Strategic Imperative of the UX UI Designer</w:t>
      </w:r>
    </w:p>
    <w:p>
      <w:pPr>
        <w:pStyle w:val="FirstParagraph"/>
      </w:pPr>
      <w:r>
        <w:t xml:space="preserve">Conference Paper Submission</w:t>
      </w:r>
      <w:r>
        <w:br/>
      </w:r>
      <w:r>
        <w:t xml:space="preserve">Department of Human-Computer Interaction</w:t>
      </w:r>
      <w:r>
        <w:br/>
      </w:r>
      <w:r>
        <w:t xml:space="preserve">Context: Technology Development in the Middle East</w:t>
      </w:r>
    </w:p>
    <w:p>
      <w:pPr>
        <w:pStyle w:val="BodyText"/>
      </w:pPr>
      <w:r>
        <w:rPr>
          <w:bCs/>
          <w:b/>
        </w:rPr>
        <w:t xml:space="preserve">Abstract:</w:t>
      </w:r>
      <w:r>
        <w:br/>
      </w:r>
      <w:r>
        <w:t xml:space="preserve">As Iraq Baghdad accelerates its transition toward a digital economy, the role of technical execution is being matched by the critical need for user-centric design. This paper argues that the UX UI Designer is no longer merely a aesthetic enhancer but a fundamental architect of trust and accessibility in Iraq’s emerging digital landscape. By analyzing local cultural nuances, infrastructure constraints, and the unique demographic shifts in Iraq Baghdad, we demonstrate how effective User Experience (UX) and User Interface (UI) design are pivotal to the success of national digital transformation initiatives.</w:t>
      </w:r>
    </w:p>
    <w:bookmarkStart w:id="20" w:name="introduction"/>
    <w:p>
      <w:pPr>
        <w:pStyle w:val="Heading2"/>
      </w:pPr>
      <w:r>
        <w:t xml:space="preserve">1. Introduction</w:t>
      </w:r>
    </w:p>
    <w:p>
      <w:pPr>
        <w:pStyle w:val="FirstParagraph"/>
      </w:pPr>
      <w:r>
        <w:t xml:space="preserve">The urban center of Iraq Baghdad is currently witnessing a profound technological awakening. Over the past decade, internet penetration has surged, driven by a youthful population eager to connect with global markets and local services alike. However, the proliferation of digital tools in Iraq Baghdad has outpaced the development of intuitive interfaces for these technologies. As government entities and private startups attempt to digitize services ranging from banking to municipal administration, a critical gap remains: the lack of localized, human-centered design principles.</w:t>
      </w:r>
    </w:p>
    <w:p>
      <w:pPr>
        <w:pStyle w:val="BodyText"/>
      </w:pPr>
      <w:r>
        <w:t xml:space="preserve">In this context, the UX UI Designer emerges as a vital stakeholder. This paper explores how professionals specializing in User Experience and User Interface design are instrumental in bridging the digital divide within Iraq Baghdad. We posit that successful digital adoption in this region is contingent upon designers who possess not only technical proficiency but also deep cultural intelligence and an understanding of the specific infrastructural realities of Iraq.</w:t>
      </w:r>
    </w:p>
    <w:bookmarkEnd w:id="20"/>
    <w:bookmarkStart w:id="23" w:name="X837798e778200bdaecdc91e326609449367713b"/>
    <w:p>
      <w:pPr>
        <w:pStyle w:val="Heading2"/>
      </w:pPr>
      <w:r>
        <w:t xml:space="preserve">2. The Cultural Context: Designing for Iraqi Users</w:t>
      </w:r>
    </w:p>
    <w:p>
      <w:pPr>
        <w:pStyle w:val="FirstParagraph"/>
      </w:pPr>
      <w:r>
        <w:t xml:space="preserve">To understand the necessity of a skilled UX UI Designer in Iraq Baghdad, one must first analyze the cultural fabric that defines user interaction. Design cannot be imported wholesale from Western markets; it must be adapted to the local context. In Iraq Baghdad, digital interactions are heavily influenced by social dynamics, language preferences, and historical contexts.</w:t>
      </w:r>
    </w:p>
    <w:bookmarkStart w:id="21" w:name="linguistic-nuances-and-arabic-script"/>
    <w:p>
      <w:pPr>
        <w:pStyle w:val="Heading3"/>
      </w:pPr>
      <w:r>
        <w:t xml:space="preserve">2.1 Linguistic Nuances and Arabic Script</w:t>
      </w:r>
    </w:p>
    <w:p>
      <w:pPr>
        <w:pStyle w:val="FirstParagraph"/>
      </w:pPr>
      <w:r>
        <w:t xml:space="preserve">A primary challenge for designers operating in Iraq Baghdad is the Right-to-Left (RTL) nature of the Arabic language. UX UI Designers must ensure that layouts are not simply mirrored but are culturally adapted. This involves selecting appropriate typography, adjusting visual hierarchies, and ensuring that icons and metaphors resonate with Iraqi users rather than confusing them. A failure in this aspect often leads to high bounce rates and user frustration, undermining the utility of digital services.</w:t>
      </w:r>
    </w:p>
    <w:bookmarkEnd w:id="21"/>
    <w:bookmarkStart w:id="22" w:name="trust-as-a-design-metric"/>
    <w:p>
      <w:pPr>
        <w:pStyle w:val="Heading3"/>
      </w:pPr>
      <w:r>
        <w:t xml:space="preserve">2.2 Trust as a Design Metric</w:t>
      </w:r>
    </w:p>
    <w:p>
      <w:pPr>
        <w:pStyle w:val="FirstParagraph"/>
      </w:pPr>
      <w:r>
        <w:t xml:space="preserve">In post-conflict regions such as Iraq Baghdad, trust is a scarce commodity. Digital platforms must be designed with transparency and security in mind. The UX UI Designer plays a crucial role in building this trust through clear communication of data usage, secure payment gateways, and intuitive feedback mechanisms. When a user in Iraq Baghdad engages with a new app or website, the interface serves as the first point of contact regarding credibility. Poor UI design can signal negligence, while polished UX can signal reliability.</w:t>
      </w:r>
    </w:p>
    <w:bookmarkEnd w:id="22"/>
    <w:bookmarkEnd w:id="23"/>
    <w:bookmarkStart w:id="24" w:name="Xf29d15cf33ea5f51f6abfd2cb7914061786221e"/>
    <w:p>
      <w:pPr>
        <w:pStyle w:val="Heading2"/>
      </w:pPr>
      <w:r>
        <w:t xml:space="preserve">3. Infrastructure Constraints and Adaptive Design</w:t>
      </w:r>
    </w:p>
    <w:p>
      <w:pPr>
        <w:pStyle w:val="FirstParagraph"/>
      </w:pPr>
      <w:r>
        <w:t xml:space="preserve">The reality of digital infrastructure in Iraq Baghdad presents unique challenges that directly influence design decisions. While internet connectivity has improved, it remains intermittent in certain sectors. Furthermore, the majority of users access the web via mobile devices with limited storage and varying processor capabilities.</w:t>
      </w:r>
    </w:p>
    <w:p>
      <w:pPr>
        <w:pStyle w:val="BodyText"/>
      </w:pPr>
      <w:r>
        <w:t xml:space="preserve">The UX UI Designer is responsible for creating lightweight, efficient interfaces that perform well under these constraints. This involves:</w:t>
      </w:r>
    </w:p>
    <w:p>
      <w:pPr>
        <w:numPr>
          <w:ilvl w:val="0"/>
          <w:numId w:val="1001"/>
        </w:numPr>
        <w:pStyle w:val="Compact"/>
      </w:pPr>
      <w:r>
        <w:rPr>
          <w:bCs/>
          <w:b/>
        </w:rPr>
        <w:t xml:space="preserve">Data Optimization:</w:t>
      </w:r>
      <w:r>
        <w:t xml:space="preserve"> </w:t>
      </w:r>
      <w:r>
        <w:t xml:space="preserve">Designing interfaces that minimize data consumption, a critical factor for users with limited mobile plans in Iraq Baghdad.</w:t>
      </w:r>
    </w:p>
    <w:p>
      <w:pPr>
        <w:numPr>
          <w:ilvl w:val="0"/>
          <w:numId w:val="1001"/>
        </w:numPr>
        <w:pStyle w:val="Compact"/>
      </w:pPr>
      <w:r>
        <w:rPr>
          <w:bCs/>
          <w:b/>
        </w:rPr>
        <w:t xml:space="preserve">Offline Functionality:</w:t>
      </w:r>
      <w:r>
        <w:t xml:space="preserve"> </w:t>
      </w:r>
      <w:r>
        <w:t xml:space="preserve">Developing UX patterns that allow core features to function without constant connectivity.</w:t>
      </w:r>
    </w:p>
    <w:p>
      <w:pPr>
        <w:numPr>
          <w:ilvl w:val="0"/>
          <w:numId w:val="1001"/>
        </w:numPr>
        <w:pStyle w:val="Compact"/>
      </w:pPr>
      <w:r>
        <w:rPr>
          <w:iCs/>
          <w:i/>
        </w:rPr>
        <w:t xml:space="preserve">Note:</w:t>
      </w:r>
      <w:r>
        <w:t xml:space="preserve"> </w:t>
      </w:r>
      <w:r>
        <w:t xml:space="preserve">UI elements must remain responsive even when loading times are slow, providing immediate visual feedback to keep users engaged.</w:t>
      </w:r>
    </w:p>
    <w:p>
      <w:pPr>
        <w:pStyle w:val="FirstParagraph"/>
      </w:pPr>
      <w:r>
        <w:t xml:space="preserve">If these technical constraints are ignored by the UX UI Designer, the resulting product will fail to serve a significant portion of the population in Iraq Baghdad. Therefore, adaptive design is not just a best practice; it is an ethical necessity.</w:t>
      </w:r>
    </w:p>
    <w:bookmarkEnd w:id="24"/>
    <w:bookmarkStart w:id="25" w:name="the-economic-impact-of-design-excellence"/>
    <w:p>
      <w:pPr>
        <w:pStyle w:val="Heading2"/>
      </w:pPr>
      <w:r>
        <w:t xml:space="preserve">4. The Economic Impact of Design Excellence</w:t>
      </w:r>
    </w:p>
    <w:p>
      <w:pPr>
        <w:pStyle w:val="FirstParagraph"/>
      </w:pPr>
      <w:r>
        <w:t xml:space="preserve">The rise of the UX UI Designer has direct economic implications for Iraq Baghdad. As local startups and established enterprises compete for market share, the differentiator is often user satisfaction. A well-designed application can lead to higher conversion rates, increased customer retention, and positive word-of-mouth marketing.</w:t>
      </w:r>
    </w:p>
    <w:p>
      <w:pPr>
        <w:pStyle w:val="BodyText"/>
      </w:pPr>
      <w:r>
        <w:t xml:space="preserve">Investing in professional design teams within Iraq Baghdad fosters a competitive tech ecosystem. It reduces the cost of customer support by minimizing user errors and confusion. Moreover, it enhances the global reputation of Iraqi products. When international partners engage with companies from Iraq Baghdad, they look for standardized, high-quality UX/UI practices as a marker of professionalism and operational maturity.</w:t>
      </w:r>
    </w:p>
    <w:bookmarkEnd w:id="25"/>
    <w:bookmarkStart w:id="26" w:name="X63d7888a70d31f470446ca9faf24a0b3199d7c1"/>
    <w:p>
      <w:pPr>
        <w:pStyle w:val="Heading2"/>
      </w:pPr>
      <w:r>
        <w:t xml:space="preserve">5. Challenges Facing the UX UI Community in Iraq Baghdad</w:t>
      </w:r>
    </w:p>
    <w:p>
      <w:pPr>
        <w:pStyle w:val="FirstParagraph"/>
      </w:pPr>
      <w:r>
        <w:t xml:space="preserve">Despite the growing demand, the profession of UX UI Designer in Iraq Baghdad faces significant hurdles. There is a shortage of formal education programs focused specifically on human-computer interaction and design thinking. Many designers are self-taught or trained in traditional graphic design without exposure to modern UX methodologies.</w:t>
      </w:r>
    </w:p>
    <w:p>
      <w:pPr>
        <w:pStyle w:val="BodyText"/>
      </w:pPr>
      <w:r>
        <w:t xml:space="preserve">Additionally, there is often a lack of understanding among business leadership regarding the value of user research. Stakeholders may prioritize rapid deployment over iterative testing, leading to products that do not meet user needs. Addressing this requires advocacy from within the design community in Iraq Baghdad to demonstrate how ROI is positively correlated with strong UX practices.</w:t>
      </w:r>
    </w:p>
    <w:bookmarkEnd w:id="26"/>
    <w:bookmarkStart w:id="27" w:name="recommendations-for-future-development"/>
    <w:p>
      <w:pPr>
        <w:pStyle w:val="Heading2"/>
      </w:pPr>
      <w:r>
        <w:t xml:space="preserve">6. Recommendations for Future Development</w:t>
      </w:r>
    </w:p>
    <w:p>
      <w:pPr>
        <w:pStyle w:val="FirstParagraph"/>
      </w:pPr>
      <w:r>
        <w:t xml:space="preserve">To fully harness the potential of the UX UI Designer in Iraq Baghdad, several steps must be taken:</w:t>
      </w:r>
    </w:p>
    <w:p>
      <w:pPr>
        <w:numPr>
          <w:ilvl w:val="0"/>
          <w:numId w:val="1002"/>
        </w:numPr>
        <w:pStyle w:val="Compact"/>
      </w:pPr>
      <w:r>
        <w:rPr>
          <w:bCs/>
          <w:b/>
        </w:rPr>
        <w:t xml:space="preserve">Educational Integration:</w:t>
      </w:r>
      <w:r>
        <w:t xml:space="preserve"> </w:t>
      </w:r>
      <w:r>
        <w:t xml:space="preserve">Universities and vocational centers in Iraq Baghdad should introduce comprehensive courses on UX research, prototyping, and accessibility.</w:t>
      </w:r>
    </w:p>
    <w:p>
      <w:pPr>
        <w:numPr>
          <w:ilvl w:val="0"/>
          <w:numId w:val="1002"/>
        </w:numPr>
        <w:pStyle w:val="Compact"/>
      </w:pPr>
      <w:r>
        <w:rPr>
          <w:bCs/>
          <w:b/>
        </w:rPr>
        <w:t xml:space="preserve">Mentorship Programs:</w:t>
      </w:r>
      <w:r>
        <w:t xml:space="preserve"> </w:t>
      </w:r>
      <w:r>
        <w:t xml:space="preserve">Connecting local designers with international experts can accelerate knowledge transfer and elevate standards.</w:t>
      </w:r>
    </w:p>
    <w:p>
      <w:pPr>
        <w:numPr>
          <w:ilvl w:val="0"/>
          <w:numId w:val="1002"/>
        </w:numPr>
        <w:pStyle w:val="Compact"/>
      </w:pPr>
      <w:r>
        <w:rPr>
          <w:bCs/>
          <w:b/>
        </w:rPr>
        <w:t xml:space="preserve">User-Centric Policy:</w:t>
      </w:r>
      <w:r>
        <w:t xml:space="preserve"> </w:t>
      </w:r>
      <w:r>
        <w:t xml:space="preserve">Government initiatives for digital transformation in Iraq Baghdad must mandate user testing and accessibility audits as part of project approvals.</w:t>
      </w:r>
    </w:p>
    <w:bookmarkEnd w:id="27"/>
    <w:bookmarkStart w:id="28" w:name="conclusion"/>
    <w:p>
      <w:pPr>
        <w:pStyle w:val="Heading2"/>
      </w:pPr>
      <w:r>
        <w:t xml:space="preserve">7. Conclusion</w:t>
      </w:r>
    </w:p>
    <w:p>
      <w:pPr>
        <w:pStyle w:val="FirstParagraph"/>
      </w:pPr>
      <w:r>
        <w:t xml:space="preserve">The journey toward a fully digitized society in Iraq Baghdad is complex, but it is navigable through the strategic application of design principles. The UX UI Designer serves as the bridge between technology and humanity, ensuring that digital tools are accessible, usable, and trustworthy for every citizen. As Iraq Baghdad continues to build its digital infrastructure, recognizing and supporting the role of the UX UI Designer will be essential for creating a sustainable and inclusive technological future.</w:t>
      </w:r>
    </w:p>
    <w:p>
      <w:pPr>
        <w:pStyle w:val="BodyText"/>
      </w:pPr>
      <w:r>
        <w:t xml:space="preserve">Ultimately, good design is not a luxury; it is a fundamental component of social equity in Iraq Baghdad. By prioritizing the needs of the user through rigorous UX research and thoughtful UI execution, we can ensure that the digital revolution benefits all members of society.</w:t>
      </w:r>
    </w:p>
    <w:bookmarkEnd w:id="28"/>
    <w:bookmarkStart w:id="29" w:name="references"/>
    <w:p>
      <w:pPr>
        <w:pStyle w:val="Heading2"/>
      </w:pPr>
      <w:r>
        <w:t xml:space="preserve">8. References</w:t>
      </w:r>
    </w:p>
    <w:p>
      <w:pPr>
        <w:pStyle w:val="FirstParagraph"/>
      </w:pPr>
      <w:r>
        <w:rPr>
          <w:iCs/>
          <w:i/>
        </w:rPr>
        <w:t xml:space="preserve">(Note: References are illustrative for this conference paper format)</w:t>
      </w:r>
    </w:p>
    <w:p>
      <w:pPr>
        <w:numPr>
          <w:ilvl w:val="0"/>
          <w:numId w:val="1003"/>
        </w:numPr>
        <w:pStyle w:val="Compact"/>
      </w:pPr>
      <w:r>
        <w:t xml:space="preserve">Norman, D. A. (2013). *The Design of Everyday Things*. Basic Books.</w:t>
      </w:r>
    </w:p>
    <w:p>
      <w:pPr>
        <w:numPr>
          <w:ilvl w:val="0"/>
          <w:numId w:val="1003"/>
        </w:numPr>
        <w:pStyle w:val="Compact"/>
      </w:pPr>
      <w:r>
        <w:t xml:space="preserve">Krug, S. (2014). *Don't Make Me Think, Revisited: A Common Sense Approach to Web Usability*. New Riders.</w:t>
      </w:r>
    </w:p>
    <w:p>
      <w:pPr>
        <w:numPr>
          <w:ilvl w:val="0"/>
          <w:numId w:val="1003"/>
        </w:numPr>
        <w:pStyle w:val="Compact"/>
      </w:pPr>
      <w:r>
        <w:t xml:space="preserve">Gulf Research Center. (2023). *Digital Transformation Trends in the Arab World*. Dubai.</w:t>
      </w:r>
    </w:p>
    <w:p>
      <w:pPr>
        <w:numPr>
          <w:ilvl w:val="0"/>
          <w:numId w:val="1003"/>
        </w:numPr>
        <w:pStyle w:val="Compact"/>
      </w:pPr>
      <w:r>
        <w:t xml:space="preserve">International Telecommunication Union. (2024). *Measuring Digital Development: Facts and Figures.*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Role of the UX UI Designer in the Emerging Tech Ecosystem of Iraq Baghdad</dc:title>
  <dc:creator/>
  <dc:language>en</dc:language>
  <cp:keywords/>
  <dcterms:created xsi:type="dcterms:W3CDTF">2026-07-30T03:09:10Z</dcterms:created>
  <dcterms:modified xsi:type="dcterms:W3CDTF">2026-07-30T03:09:10Z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