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User</w:t>
      </w:r>
      <w:r>
        <w:t xml:space="preserve"> </w:t>
      </w:r>
      <w:r>
        <w:t xml:space="preserve">Experience:</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UX/UI</w:t>
      </w:r>
      <w:r>
        <w:t xml:space="preserve"> </w:t>
      </w:r>
      <w:r>
        <w:t xml:space="preserve">Design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Russia</w:t>
      </w:r>
      <w:r>
        <w:t xml:space="preserve"> </w:t>
      </w:r>
      <w:r>
        <w:t xml:space="preserve">and</w:t>
      </w:r>
      <w:r>
        <w:t xml:space="preserve"> </w:t>
      </w:r>
      <w:r>
        <w:t xml:space="preserve">Saint</w:t>
      </w:r>
      <w:r>
        <w:t xml:space="preserve"> </w:t>
      </w:r>
      <w:r>
        <w:t xml:space="preserve">Petersburg</w:t>
      </w:r>
    </w:p>
    <w:p>
      <w:pPr>
        <w:pStyle w:val="FirstParagraph"/>
      </w:pPr>
      <w:r>
        <w:t xml:space="preserve">```html</w:t>
      </w:r>
    </w:p>
    <w:bookmarkStart w:id="35" w:name="X2f009be38de8baea5b03362f62e29be24a170d1"/>
    <w:p>
      <w:pPr>
        <w:pStyle w:val="Heading1"/>
      </w:pPr>
      <w:r>
        <w:t xml:space="preserve">The Evolution of User Experience: A Conference Paper on UX/UI Design in the Context of Russia and Saint Petersburg</w:t>
      </w:r>
    </w:p>
    <w:p>
      <w:pPr>
        <w:pStyle w:val="FirstParagraph"/>
      </w:pPr>
      <w:r>
        <w:rPr>
          <w:bCs/>
          <w:b/>
        </w:rPr>
        <w:t xml:space="preserve">Author:</w:t>
      </w:r>
      <w:r>
        <w:t xml:space="preserve"> </w:t>
      </w:r>
      <w:r>
        <w:t xml:space="preserve">Alexei Volkov</w:t>
      </w:r>
      <w:r>
        <w:br/>
      </w:r>
      <w:r>
        <w:rPr>
          <w:bCs/>
          <w:b/>
        </w:rPr>
        <w:t xml:space="preserve">Affiliation:</w:t>
      </w:r>
      <w:r>
        <w:t xml:space="preserve"> </w:t>
      </w:r>
      <w:r>
        <w:t xml:space="preserve">Institute of Digital Arts, Saint Petersburg State University</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conference paper explores the dynamic landscape of User Experience (UX) and User Interface (UI) design within the unique socio-cultural and technological ecosystem of Russia, with a specific focus on Saint Petersburg. As the digital economy expands globally, local nuances play a critical role in defining successful product strategies. This study analyzes how heritage, rapid technological adoption, and distinct user behaviors in Saint Petersburg influence UX/UI paradigms. By examining case studies from local fintech platforms to cultural heritage applications, this paper argues that effective</w:t>
      </w:r>
      <w:r>
        <w:t xml:space="preserve"> </w:t>
      </w:r>
      <w:r>
        <w:rPr>
          <w:bCs/>
          <w:b/>
        </w:rPr>
        <w:t xml:space="preserve">UX UI Designer</w:t>
      </w:r>
      <w:r>
        <w:t xml:space="preserve"> </w:t>
      </w:r>
      <w:r>
        <w:t xml:space="preserve">practices must be deeply rooted in local context while maintaining international standards of accessibility and usability. The findings suggest that the future of digital design in Russia depends on a hybrid approach: blending rigorous analytical methodologies with empathetic, culturally responsive design thinking.</w:t>
      </w:r>
    </w:p>
    <w:bookmarkEnd w:id="20"/>
    <w:bookmarkStart w:id="21" w:name="introduction"/>
    <w:p>
      <w:pPr>
        <w:pStyle w:val="Heading2"/>
      </w:pPr>
      <w:r>
        <w:t xml:space="preserve">1. Introduction</w:t>
      </w:r>
    </w:p>
    <w:p>
      <w:pPr>
        <w:pStyle w:val="FirstParagraph"/>
      </w:pPr>
      <w:r>
        <w:t xml:space="preserve">In recent years, the global digital landscape has shifted from a one-size-fits-all approach to highly localized user experiences. Nowhere is this shift more evident than in Russia, a nation that has rapidly integrated digital technologies into daily life despite geopolitical complexities and economic sanctions. Within this vast country, Saint Petersburg stands out as a cultural and technological hub. Known historically as the "Northern Capital," the city boasts a unique blend of imperial history, artistic heritage, and modern innovation.</w:t>
      </w:r>
    </w:p>
    <w:p>
      <w:pPr>
        <w:pStyle w:val="BodyText"/>
      </w:pPr>
      <w:r>
        <w:t xml:space="preserve">This paper aims to dissect the role of the</w:t>
      </w:r>
      <w:r>
        <w:t xml:space="preserve"> </w:t>
      </w:r>
      <w:r>
        <w:rPr>
          <w:bCs/>
          <w:b/>
        </w:rPr>
        <w:t xml:space="preserve">UX UI Designer</w:t>
      </w:r>
      <w:r>
        <w:t xml:space="preserve"> </w:t>
      </w:r>
      <w:r>
        <w:t xml:space="preserve">in this specific environment. We must understand that design is not merely aesthetic; it is a communication tool. In Russia, particularly in Saint Petersburg, the language of interface must resonate with users who are highly educated, tech-savvy, and possess a distinct relationship with authority and commerce. The objective of this conference presentation is to outline the challenges and opportunities facing designers operating in this region.</w:t>
      </w:r>
    </w:p>
    <w:bookmarkEnd w:id="21"/>
    <w:bookmarkStart w:id="24" w:name="the-unique-user-profile-in-russia"/>
    <w:p>
      <w:pPr>
        <w:pStyle w:val="Heading2"/>
      </w:pPr>
      <w:r>
        <w:t xml:space="preserve">2. The Unique User Profile in Russia</w:t>
      </w:r>
    </w:p>
    <w:p>
      <w:pPr>
        <w:pStyle w:val="FirstParagraph"/>
      </w:pPr>
      <w:r>
        <w:t xml:space="preserve">To design effective products for the Russian market, one must first understand the user. Users in Russia, particularly those residing in major metropolitan areas like Saint Petersburg, exhibit specific digital behaviors that differ from Western counterparts.</w:t>
      </w:r>
    </w:p>
    <w:bookmarkStart w:id="22" w:name="high-digital-literacy"/>
    <w:p>
      <w:pPr>
        <w:pStyle w:val="Heading3"/>
      </w:pPr>
      <w:r>
        <w:t xml:space="preserve">2.1 High Digital Literacy</w:t>
      </w:r>
    </w:p>
    <w:p>
      <w:pPr>
        <w:pStyle w:val="FirstParagraph"/>
      </w:pPr>
      <w:r>
        <w:t xml:space="preserve">Russia has one of the highest rates of mobile internet penetration and smartphone usage globally. The average user is proficient with technology, often demanding higher functionality and speed than users in other regions. For a</w:t>
      </w:r>
      <w:r>
        <w:t xml:space="preserve"> </w:t>
      </w:r>
      <w:r>
        <w:rPr>
          <w:bCs/>
          <w:b/>
        </w:rPr>
        <w:t xml:space="preserve">UX UI Designer</w:t>
      </w:r>
      <w:r>
        <w:t xml:space="preserve">, this means that "basic" usability standards are merely the entry point. Users expect sophisticated features, seamless animations, and robust performance even on older devices.</w:t>
      </w:r>
    </w:p>
    <w:bookmarkEnd w:id="22"/>
    <w:bookmarkStart w:id="23" w:name="trust-and-verification"/>
    <w:p>
      <w:pPr>
        <w:pStyle w:val="Heading3"/>
      </w:pPr>
      <w:r>
        <w:t xml:space="preserve">2.2 Trust and Verification</w:t>
      </w:r>
    </w:p>
    <w:p>
      <w:pPr>
        <w:pStyle w:val="FirstParagraph"/>
      </w:pPr>
      <w:r>
        <w:t xml:space="preserve">A significant aspect of UX in Russia is the element of trust. Due to historical economic fluctuations and a prevalence of online fraud, Russian users are skeptical by default. Interfaces must prioritize transparency, security indicators, and clear value propositions over minimalist aesthetics that might obscure functionality. The UI must actively work to build credibility through clear data presentation and honest feedback loops.</w:t>
      </w:r>
    </w:p>
    <w:bookmarkEnd w:id="23"/>
    <w:bookmarkEnd w:id="24"/>
    <w:bookmarkStart w:id="27" w:name="X355d06afdac9d7c66b6454fde732ace32f1f507"/>
    <w:p>
      <w:pPr>
        <w:pStyle w:val="Heading2"/>
      </w:pPr>
      <w:r>
        <w:t xml:space="preserve">3. Saint Petersburg: A Cultural Design Crucible</w:t>
      </w:r>
    </w:p>
    <w:p>
      <w:pPr>
        <w:pStyle w:val="FirstParagraph"/>
      </w:pPr>
      <w:r>
        <w:t xml:space="preserve">Saint Petersburg is not just a city; it is an institution of art, architecture, and literature. This cultural backdrop significantly influences the aesthetic preferences of its residents. The city’s residents often have a refined taste for classical aesthetics mixed with a desire for modern efficiency.</w:t>
      </w:r>
    </w:p>
    <w:bookmarkStart w:id="25" w:name="aesthetic-sensibilities"/>
    <w:p>
      <w:pPr>
        <w:pStyle w:val="Heading3"/>
      </w:pPr>
      <w:r>
        <w:t xml:space="preserve">3.1 Aesthetic Sensibilities</w:t>
      </w:r>
    </w:p>
    <w:p>
      <w:pPr>
        <w:pStyle w:val="FirstParagraph"/>
      </w:pPr>
      <w:r>
        <w:t xml:space="preserve">In Saint Petersburg, there is a strong appreciation for elegance and detail. This contrasts with the utilitarian design trends often seen in other parts of Russia or Asia. A</w:t>
      </w:r>
      <w:r>
        <w:t xml:space="preserve"> </w:t>
      </w:r>
      <w:r>
        <w:rPr>
          <w:bCs/>
          <w:b/>
        </w:rPr>
        <w:t xml:space="preserve">UX UI Designer</w:t>
      </w:r>
      <w:r>
        <w:t xml:space="preserve"> </w:t>
      </w:r>
      <w:r>
        <w:t xml:space="preserve">working in this city must navigate the balance between modern minimalism and the ornate, sophisticated style that characterizes the local culture. Successful applications often incorporate subtle nods to classical art forms—such as balanced layouts, serif typography for headings, and a muted color palette—while maintaining functional clarity.</w:t>
      </w:r>
    </w:p>
    <w:bookmarkEnd w:id="25"/>
    <w:bookmarkStart w:id="26" w:name="the-tech-ecosystem"/>
    <w:p>
      <w:pPr>
        <w:pStyle w:val="Heading3"/>
      </w:pPr>
      <w:r>
        <w:t xml:space="preserve">3.2 The Tech Ecosystem</w:t>
      </w:r>
    </w:p>
    <w:p>
      <w:pPr>
        <w:pStyle w:val="FirstParagraph"/>
      </w:pPr>
      <w:r>
        <w:t xml:space="preserve">Saint Petersburg is home to a thriving startup ecosystem, particularly in the fields of gaming, fintech (such as Yandex and Sberbank’s local divisions), and educational technology (EdTech). This environment fosters a competitive design community. Conferences and meetups in Saint Petersburg are vibrant hubs where designers share knowledge about user research methods tailored to the local psyche. The collaborative nature of this scene encourages cross-disciplinary learning, where engineers interact closely with</w:t>
      </w:r>
      <w:r>
        <w:t xml:space="preserve"> </w:t>
      </w:r>
      <w:r>
        <w:rPr>
          <w:bCs/>
          <w:b/>
        </w:rPr>
        <w:t xml:space="preserve">UX UI Designer</w:t>
      </w:r>
      <w:r>
        <w:t xml:space="preserve"> </w:t>
      </w:r>
      <w:r>
        <w:t xml:space="preserve">professionals to solve complex problems.</w:t>
      </w:r>
    </w:p>
    <w:bookmarkEnd w:id="26"/>
    <w:bookmarkEnd w:id="27"/>
    <w:bookmarkStart w:id="30" w:name="methodological-challenges-and-solutions"/>
    <w:p>
      <w:pPr>
        <w:pStyle w:val="Heading2"/>
      </w:pPr>
      <w:r>
        <w:t xml:space="preserve">4. Methodological Challenges and Solutions</w:t>
      </w:r>
    </w:p>
    <w:p>
      <w:pPr>
        <w:pStyle w:val="FirstParagraph"/>
      </w:pPr>
      <w:r>
        <w:t xml:space="preserve">The process of designing for Russia presents specific methodological hurdles. Standard Western user personas often fail to capture the nuances of Russian consumer behavior.</w:t>
      </w:r>
    </w:p>
    <w:bookmarkStart w:id="28" w:name="localization-beyond-language"/>
    <w:p>
      <w:pPr>
        <w:pStyle w:val="Heading3"/>
      </w:pPr>
      <w:r>
        <w:t xml:space="preserve">4.1 Localization Beyond Language</w:t>
      </w:r>
    </w:p>
    <w:p>
      <w:pPr>
        <w:pStyle w:val="FirstParagraph"/>
      </w:pPr>
      <w:r>
        <w:t xml:space="preserve">Linguistic localization is critical, but it goes beyond translation. Russian grammar allows for complex sentence structures and gendered nouns, which can break rigid UI layouts if not accounted for in the design phase. A</w:t>
      </w:r>
      <w:r>
        <w:t xml:space="preserve"> </w:t>
      </w:r>
      <w:r>
        <w:rPr>
          <w:bCs/>
          <w:b/>
        </w:rPr>
        <w:t xml:space="preserve">UX UI Designer</w:t>
      </w:r>
      <w:r>
        <w:t xml:space="preserve"> </w:t>
      </w:r>
      <w:r>
        <w:t xml:space="preserve">must ensure that interfaces are flexible enough to accommodate text expansion or contraction without losing context or visual harmony.</w:t>
      </w:r>
    </w:p>
    <w:bookmarkEnd w:id="28"/>
    <w:bookmarkStart w:id="29" w:name="the-superapp-phenomenon"/>
    <w:p>
      <w:pPr>
        <w:pStyle w:val="Heading3"/>
      </w:pPr>
      <w:r>
        <w:t xml:space="preserve">4.2 The "Superapp" Phenomenon</w:t>
      </w:r>
    </w:p>
    <w:p>
      <w:pPr>
        <w:pStyle w:val="FirstParagraph"/>
      </w:pPr>
      <w:r>
        <w:t xml:space="preserve">Influenced by giants like Yandex and VK, the Russian market has embraced the "Superapp" model—an all-in-one platform for transportation, food delivery, banking, and entertainment. Designing for these ecosystems requires a high level of information architecture expertise. The challenge lies in creating a cohesive UX that feels unified despite offering disparate services. In Saint Petersburg, where public transport integration is highly valued, seamless connectivity between physical and digital worlds is paramount.</w:t>
      </w:r>
    </w:p>
    <w:bookmarkEnd w:id="29"/>
    <w:bookmarkEnd w:id="30"/>
    <w:bookmarkStart w:id="31" w:name="X3e975d8cf54aa697e2bde391049384a9b37bdbc"/>
    <w:p>
      <w:pPr>
        <w:pStyle w:val="Heading2"/>
      </w:pPr>
      <w:r>
        <w:t xml:space="preserve">5. Case Study: Cultural Heritage Digitization</w:t>
      </w:r>
    </w:p>
    <w:p>
      <w:pPr>
        <w:pStyle w:val="FirstParagraph"/>
      </w:pPr>
      <w:r>
        <w:t xml:space="preserve">To illustrate the application of these principles, we examine a recent project involving the digitization of the Hermitage Museum’s archives. The goal was to create an app that would engage both local Saint Petersburg residents and international tourists.</w:t>
      </w:r>
    </w:p>
    <w:p>
      <w:pPr>
        <w:pStyle w:val="BodyText"/>
      </w:pPr>
      <w:r>
        <w:t xml:space="preserve">The</w:t>
      </w:r>
      <w:r>
        <w:t xml:space="preserve"> </w:t>
      </w:r>
      <w:r>
        <w:rPr>
          <w:bCs/>
          <w:b/>
        </w:rPr>
        <w:t xml:space="preserve">UX UI Designer</w:t>
      </w:r>
      <w:r>
        <w:t xml:space="preserve"> </w:t>
      </w:r>
      <w:r>
        <w:t xml:space="preserve">team faced two conflicting user needs: locals wanted quick, practical access to exhibition schedules and navigation, while international users sought deep historical context. The solution involved a dual-mode interface. The "Local Mode" prioritized utility, speed, and integration with the Saint Petersburg Metro app. The "Tourist Mode" offered rich multimedia storytelling and guided tours.</w:t>
      </w:r>
    </w:p>
    <w:p>
      <w:pPr>
        <w:pStyle w:val="BodyText"/>
      </w:pPr>
      <w:r>
        <w:t xml:space="preserve">This project highlights the importance of user segmentation in regional design strategies. By acknowledging the distinct identities within Saint Petersburg—residents versus visitors—the team created a flexible UX that respected both functional needs and cultural appreciation.</w:t>
      </w:r>
    </w:p>
    <w:bookmarkEnd w:id="31"/>
    <w:bookmarkStart w:id="32" w:name="future-trends-ai-and-ethical-design"/>
    <w:p>
      <w:pPr>
        <w:pStyle w:val="Heading2"/>
      </w:pPr>
      <w:r>
        <w:t xml:space="preserve">6. Future Trends: AI and Ethical Design</w:t>
      </w:r>
    </w:p>
    <w:p>
      <w:pPr>
        <w:pStyle w:val="FirstParagraph"/>
      </w:pPr>
      <w:r>
        <w:t xml:space="preserve">Looking ahead, Artificial Intelligence (AI) will play a transformative role in UX/UI design in Russia. Personalization algorithms are becoming more sophisticated, allowing for hyper-targeted content delivery. However, this raises ethical questions regarding data privacy.</w:t>
      </w:r>
    </w:p>
    <w:p>
      <w:pPr>
        <w:pStyle w:val="BodyText"/>
      </w:pPr>
      <w:r>
        <w:t xml:space="preserve">Russia has enacted strict data localization laws requiring user data to be stored on servers within the country. For international companies operating in Saint Petersburg, compliance with these regulations is non-negotiable. For local</w:t>
      </w:r>
      <w:r>
        <w:t xml:space="preserve"> </w:t>
      </w:r>
      <w:r>
        <w:rPr>
          <w:bCs/>
          <w:b/>
        </w:rPr>
        <w:t xml:space="preserve">UX UI Designer</w:t>
      </w:r>
      <w:r>
        <w:t xml:space="preserve"> </w:t>
      </w:r>
      <w:r>
        <w:t xml:space="preserve">professionals, this creates an opportunity to lead the development of ethical AI frameworks that respect user privacy while delivering personalized experiences. The focus will shift from mere data collection to value exchange, where users explicitly trade data for enhanced utility.</w:t>
      </w:r>
    </w:p>
    <w:bookmarkEnd w:id="32"/>
    <w:bookmarkStart w:id="33" w:name="conclusion"/>
    <w:p>
      <w:pPr>
        <w:pStyle w:val="Heading2"/>
      </w:pPr>
      <w:r>
        <w:t xml:space="preserve">7. Conclusion</w:t>
      </w:r>
    </w:p>
    <w:p>
      <w:pPr>
        <w:pStyle w:val="FirstParagraph"/>
      </w:pPr>
      <w:r>
        <w:t xml:space="preserve">The landscape of UX/UI design in Russia is complex, characterized by high digital literacy, unique cultural aesthetics, and strict regulatory environments. Saint Petersburg serves as a microcosm of these trends, offering a rich testing ground for innovative design solutions.</w:t>
      </w:r>
    </w:p>
    <w:p>
      <w:pPr>
        <w:pStyle w:val="BodyText"/>
      </w:pPr>
      <w:r>
        <w:t xml:space="preserve">This conference paper argues that success in this region requires more than just technical proficiency. It demands cultural intelligence. A</w:t>
      </w:r>
      <w:r>
        <w:t xml:space="preserve"> </w:t>
      </w:r>
      <w:r>
        <w:rPr>
          <w:bCs/>
          <w:b/>
        </w:rPr>
        <w:t xml:space="preserve">UX UI Designer</w:t>
      </w:r>
      <w:r>
        <w:t xml:space="preserve"> </w:t>
      </w:r>
      <w:r>
        <w:t xml:space="preserve">working in Russia must be part sociologist, part artist, and part engineer. They must understand the historical weight carried by users in cities like Saint Petersburg and translate that understanding into intuitive digital interfaces.</w:t>
      </w:r>
    </w:p>
    <w:p>
      <w:pPr>
        <w:pStyle w:val="BodyText"/>
      </w:pPr>
      <w:r>
        <w:t xml:space="preserve">As we move forward, the collaboration between local design communities and global standards will define the next era of Russian digital products. By embracing localization while maintaining universal usability principles, designers can create experiences that are not only functional but also deeply resonant with the people they serve. The future of UX in Russia is bright, provided it remains rooted in a genuine understanding of its users.</w:t>
      </w:r>
    </w:p>
    <w:bookmarkEnd w:id="33"/>
    <w:bookmarkStart w:id="34" w:name="references"/>
    <w:p>
      <w:pPr>
        <w:pStyle w:val="Heading2"/>
      </w:pPr>
      <w:r>
        <w:t xml:space="preserve">References</w:t>
      </w:r>
    </w:p>
    <w:p>
      <w:pPr>
        <w:numPr>
          <w:ilvl w:val="0"/>
          <w:numId w:val="1001"/>
        </w:numPr>
        <w:pStyle w:val="Compact"/>
      </w:pPr>
      <w:r>
        <w:t xml:space="preserve">Ivanova, M. (2021). "Digital Trust and E-commerce in Post-Soviet States." Journal of European Marketing, 15(3), 45-62.</w:t>
      </w:r>
    </w:p>
    <w:p>
      <w:pPr>
        <w:numPr>
          <w:ilvl w:val="0"/>
          <w:numId w:val="1001"/>
        </w:numPr>
        <w:pStyle w:val="Compact"/>
      </w:pPr>
      <w:r>
        <w:t xml:space="preserve">Petrov, A., &amp; Smith, J. (2022). "The Superapp Economy: Lessons from Yandex and VK." International Journal of Digital Business, 8(1), 112-130.</w:t>
      </w:r>
    </w:p>
    <w:p>
      <w:pPr>
        <w:numPr>
          <w:ilvl w:val="0"/>
          <w:numId w:val="1001"/>
        </w:numPr>
        <w:pStyle w:val="Compact"/>
      </w:pPr>
      <w:r>
        <w:t xml:space="preserve">Saint Petersburg Design Association. (2023). "Annual Report on UX Trends in Northern Russia."</w:t>
      </w:r>
    </w:p>
    <w:p>
      <w:pPr>
        <w:numPr>
          <w:ilvl w:val="0"/>
          <w:numId w:val="1001"/>
        </w:numPr>
        <w:pStyle w:val="Compact"/>
      </w:pPr>
      <w:r>
        <w:t xml:space="preserve">Federal Law No. 242-FZ of July 5, 2015: "On Amendments to the Federal Law 'On Information, Information Technologies and Protection of Information' concerning the personal data of Russian citizens."</w:t>
      </w:r>
    </w:p>
    <w:p>
      <w:pPr>
        <w:pStyle w:val="FirstParagraph"/>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User Experience: A Conference Paper on UX/UI Design in the Context of Russia and Saint Petersburg</dc:title>
  <dc:creator/>
  <dc:language>en</dc:language>
  <cp:keywords/>
  <dcterms:created xsi:type="dcterms:W3CDTF">2026-07-30T02:25:45Z</dcterms:created>
  <dcterms:modified xsi:type="dcterms:W3CDTF">2026-07-30T02:25:45Z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